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035E" w14:textId="77777777" w:rsidR="00637FAD" w:rsidRDefault="00637FAD" w:rsidP="00637FA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О финансово-экономическом состоянии субъектов малого и среднего предпринимательства.</w:t>
      </w:r>
    </w:p>
    <w:p w14:paraId="78A2FE84" w14:textId="77777777" w:rsidR="00637FAD" w:rsidRDefault="00637FAD" w:rsidP="00637FA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Предприятия малого бизнеса строят свою деятельность за счет собственных, а также заемных средств, что не является признаком стабильности и устойчивости.</w:t>
      </w:r>
    </w:p>
    <w:p w14:paraId="200B1833" w14:textId="0892EFFB" w:rsidR="00637FAD" w:rsidRDefault="00637FAD" w:rsidP="00637FA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необходимости, не маловажным инструментом является ценообразование.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Малые предприятия, занятые в сфере розничной торговли на территории </w:t>
      </w:r>
      <w:r w:rsidR="00E758AE">
        <w:rPr>
          <w:rFonts w:ascii="Roboto" w:hAnsi="Roboto"/>
          <w:color w:val="1E1D1E"/>
          <w:sz w:val="23"/>
          <w:szCs w:val="23"/>
        </w:rPr>
        <w:t>Тарнопольского</w:t>
      </w:r>
      <w:r>
        <w:rPr>
          <w:rFonts w:ascii="Roboto" w:hAnsi="Roboto"/>
          <w:color w:val="1E1D1E"/>
          <w:sz w:val="23"/>
          <w:szCs w:val="23"/>
        </w:rPr>
        <w:t xml:space="preserve"> муниципального образования являются рентабельными».</w:t>
      </w:r>
    </w:p>
    <w:p w14:paraId="2595DEE3" w14:textId="77777777" w:rsidR="00A511E9" w:rsidRDefault="00A511E9"/>
    <w:sectPr w:rsidR="00A5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31"/>
    <w:rsid w:val="005F0307"/>
    <w:rsid w:val="00637FAD"/>
    <w:rsid w:val="00824637"/>
    <w:rsid w:val="00843582"/>
    <w:rsid w:val="00943531"/>
    <w:rsid w:val="00A511E9"/>
    <w:rsid w:val="00E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2E11"/>
  <w15:chartTrackingRefBased/>
  <w15:docId w15:val="{40D3B128-4B96-44F9-AC7E-1CD80A98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4</cp:revision>
  <dcterms:created xsi:type="dcterms:W3CDTF">2024-06-06T01:39:00Z</dcterms:created>
  <dcterms:modified xsi:type="dcterms:W3CDTF">2024-07-25T03:57:00Z</dcterms:modified>
</cp:coreProperties>
</file>