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28 ДЕКАБРЯ 2016 ГОД № 30-3</w:t>
      </w:r>
    </w:p>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РОССИЙСКАЯ ФЕДЕРАЦИЯ</w:t>
      </w:r>
    </w:p>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ИРКУТСКАЯ ОБЛАСТЬ</w:t>
      </w:r>
    </w:p>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БАЛАГАНСКИЙ РАЙОН</w:t>
      </w:r>
    </w:p>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ТАРНОПОЛЬСКОЕ МУНИЦИПАЛЬНОЕ ОБРАЗОВАНИЕ</w:t>
      </w:r>
    </w:p>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ТРЕТЬЕГО СОЗЫВА</w:t>
      </w:r>
    </w:p>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ДУМА</w:t>
      </w:r>
    </w:p>
    <w:p w:rsidR="00606B4D" w:rsidRPr="00CE07D1" w:rsidRDefault="00606B4D" w:rsidP="00606B4D">
      <w:pPr>
        <w:spacing w:after="0" w:line="240" w:lineRule="auto"/>
        <w:jc w:val="center"/>
        <w:rPr>
          <w:rFonts w:ascii="Arial" w:hAnsi="Arial" w:cs="Arial"/>
          <w:b/>
          <w:sz w:val="32"/>
          <w:szCs w:val="32"/>
        </w:rPr>
      </w:pPr>
      <w:r w:rsidRPr="00CE07D1">
        <w:rPr>
          <w:rFonts w:ascii="Arial" w:hAnsi="Arial" w:cs="Arial"/>
          <w:b/>
          <w:sz w:val="32"/>
          <w:szCs w:val="32"/>
        </w:rPr>
        <w:t>РЕШЕНИЕ</w:t>
      </w:r>
    </w:p>
    <w:p w:rsidR="00606B4D" w:rsidRPr="00CE07D1" w:rsidRDefault="00606B4D" w:rsidP="00606B4D">
      <w:pPr>
        <w:spacing w:after="0" w:line="240" w:lineRule="auto"/>
        <w:jc w:val="center"/>
        <w:rPr>
          <w:rFonts w:ascii="Arial" w:hAnsi="Arial" w:cs="Arial"/>
          <w:b/>
          <w:sz w:val="32"/>
          <w:szCs w:val="32"/>
        </w:rPr>
      </w:pPr>
    </w:p>
    <w:p w:rsidR="00CE07D1" w:rsidRDefault="00CE07D1" w:rsidP="00CE07D1">
      <w:pPr>
        <w:spacing w:after="0" w:line="240" w:lineRule="auto"/>
        <w:jc w:val="center"/>
        <w:rPr>
          <w:rFonts w:ascii="Arial" w:hAnsi="Arial" w:cs="Arial"/>
          <w:b/>
          <w:sz w:val="32"/>
          <w:szCs w:val="32"/>
        </w:rPr>
      </w:pPr>
      <w:r w:rsidRPr="00CE07D1">
        <w:rPr>
          <w:rFonts w:ascii="Arial" w:hAnsi="Arial" w:cs="Arial"/>
          <w:b/>
          <w:sz w:val="32"/>
          <w:szCs w:val="32"/>
        </w:rPr>
        <w:t xml:space="preserve">ОБ УТВЕРЖДЕНИИ ПОЛОЖЕНИЯ О ПОРЯДКЕ НАЗНАЧЕНИЯ, ПЕРЕРАСЧЕТА РАЗМЕРА ПЕНСИИ ЗА ВЫСЛУГУ ЛЕТ ГРАЖДАНАМ, ЗАМЕЩАВШИМ ДОЛЖНОСТИ МУНИЦИПАЛЬНОЙ СЛУЖБЫ В </w:t>
      </w:r>
      <w:r>
        <w:rPr>
          <w:rFonts w:ascii="Arial" w:hAnsi="Arial" w:cs="Arial"/>
          <w:b/>
          <w:sz w:val="32"/>
          <w:szCs w:val="32"/>
        </w:rPr>
        <w:t xml:space="preserve">ТАРНОПОЛЬСКОМ </w:t>
      </w:r>
      <w:r w:rsidRPr="00CE07D1">
        <w:rPr>
          <w:rFonts w:ascii="Arial" w:hAnsi="Arial" w:cs="Arial"/>
          <w:b/>
          <w:sz w:val="32"/>
          <w:szCs w:val="32"/>
        </w:rPr>
        <w:t xml:space="preserve">МУНИЦИПАЛЬНОМ ОБРАЗОВАНИИ </w:t>
      </w:r>
    </w:p>
    <w:p w:rsidR="00CE07D1" w:rsidRPr="00CE07D1" w:rsidRDefault="00CE07D1" w:rsidP="00CE07D1">
      <w:pPr>
        <w:spacing w:after="0" w:line="240" w:lineRule="auto"/>
        <w:jc w:val="center"/>
        <w:rPr>
          <w:rFonts w:ascii="Arial" w:hAnsi="Arial" w:cs="Arial"/>
          <w:b/>
          <w:sz w:val="32"/>
          <w:szCs w:val="32"/>
        </w:rPr>
      </w:pPr>
    </w:p>
    <w:p w:rsidR="00CE07D1" w:rsidRPr="00CE07D1" w:rsidRDefault="00CE07D1" w:rsidP="00CE07D1">
      <w:pPr>
        <w:spacing w:after="0" w:line="240" w:lineRule="auto"/>
        <w:rPr>
          <w:rFonts w:ascii="Arial" w:hAnsi="Arial" w:cs="Arial"/>
          <w:b/>
          <w:sz w:val="24"/>
          <w:szCs w:val="24"/>
        </w:rPr>
      </w:pPr>
    </w:p>
    <w:p w:rsidR="00CE07D1" w:rsidRPr="00CE07D1" w:rsidRDefault="00CE07D1" w:rsidP="00CE07D1">
      <w:pPr>
        <w:spacing w:after="0" w:line="240" w:lineRule="auto"/>
        <w:ind w:firstLine="709"/>
        <w:rPr>
          <w:rFonts w:ascii="Arial" w:hAnsi="Arial" w:cs="Arial"/>
          <w:sz w:val="24"/>
          <w:szCs w:val="24"/>
        </w:rPr>
      </w:pPr>
      <w:r w:rsidRPr="00CE07D1">
        <w:rPr>
          <w:rFonts w:ascii="Arial" w:hAnsi="Arial" w:cs="Arial"/>
          <w:sz w:val="24"/>
          <w:szCs w:val="24"/>
        </w:rPr>
        <w:t>В соответствии с Законом Иркутской области от 15 октября 2007 года № 88 «Об отдельных вопросах муниципальной службы в Иркутской области», на основании Устава</w:t>
      </w:r>
      <w:r>
        <w:rPr>
          <w:rFonts w:ascii="Arial" w:hAnsi="Arial" w:cs="Arial"/>
          <w:sz w:val="24"/>
          <w:szCs w:val="24"/>
        </w:rPr>
        <w:t xml:space="preserve"> Тарнопольского</w:t>
      </w:r>
      <w:r w:rsidRPr="00CE07D1">
        <w:rPr>
          <w:rFonts w:ascii="Arial" w:hAnsi="Arial" w:cs="Arial"/>
          <w:sz w:val="24"/>
          <w:szCs w:val="24"/>
        </w:rPr>
        <w:t xml:space="preserve"> муниципального образования Дума </w:t>
      </w:r>
      <w:r>
        <w:rPr>
          <w:rFonts w:ascii="Arial" w:hAnsi="Arial" w:cs="Arial"/>
          <w:sz w:val="24"/>
          <w:szCs w:val="24"/>
        </w:rPr>
        <w:t>Тарнопольского муниципального образования</w:t>
      </w:r>
      <w:r w:rsidRPr="00CE07D1">
        <w:rPr>
          <w:rFonts w:ascii="Arial" w:hAnsi="Arial" w:cs="Arial"/>
          <w:sz w:val="24"/>
          <w:szCs w:val="24"/>
        </w:rPr>
        <w:t xml:space="preserve"> </w:t>
      </w:r>
    </w:p>
    <w:p w:rsidR="00CE07D1" w:rsidRPr="00CE07D1" w:rsidRDefault="00CE07D1" w:rsidP="00CE07D1">
      <w:pPr>
        <w:spacing w:after="0" w:line="240" w:lineRule="auto"/>
        <w:rPr>
          <w:rFonts w:ascii="Arial" w:hAnsi="Arial" w:cs="Arial"/>
          <w:color w:val="333333"/>
          <w:sz w:val="24"/>
          <w:szCs w:val="24"/>
        </w:rPr>
      </w:pPr>
    </w:p>
    <w:p w:rsidR="00CE07D1" w:rsidRPr="00CE07D1" w:rsidRDefault="00CE07D1" w:rsidP="00CE07D1">
      <w:pPr>
        <w:spacing w:after="0" w:line="240" w:lineRule="auto"/>
        <w:jc w:val="center"/>
        <w:rPr>
          <w:rFonts w:ascii="Arial" w:hAnsi="Arial" w:cs="Arial"/>
          <w:b/>
          <w:sz w:val="30"/>
          <w:szCs w:val="30"/>
        </w:rPr>
      </w:pPr>
      <w:r w:rsidRPr="00CE07D1">
        <w:rPr>
          <w:rFonts w:ascii="Arial" w:hAnsi="Arial" w:cs="Arial"/>
          <w:b/>
          <w:sz w:val="30"/>
          <w:szCs w:val="30"/>
        </w:rPr>
        <w:t>РЕШИЛА:</w:t>
      </w:r>
    </w:p>
    <w:p w:rsidR="00CE07D1" w:rsidRPr="00CE07D1" w:rsidRDefault="00CE07D1" w:rsidP="00CE07D1">
      <w:pPr>
        <w:spacing w:after="0" w:line="240" w:lineRule="auto"/>
        <w:rPr>
          <w:rFonts w:ascii="Arial" w:hAnsi="Arial" w:cs="Arial"/>
          <w:sz w:val="24"/>
          <w:szCs w:val="24"/>
        </w:rPr>
      </w:pPr>
    </w:p>
    <w:p w:rsidR="00CE07D1" w:rsidRPr="00CE07D1" w:rsidRDefault="00CE07D1" w:rsidP="00CE07D1">
      <w:pPr>
        <w:spacing w:after="0" w:line="240" w:lineRule="auto"/>
        <w:ind w:firstLine="709"/>
        <w:rPr>
          <w:rFonts w:ascii="Arial" w:hAnsi="Arial" w:cs="Arial"/>
          <w:sz w:val="24"/>
          <w:szCs w:val="24"/>
        </w:rPr>
      </w:pPr>
      <w:r w:rsidRPr="00CE07D1">
        <w:rPr>
          <w:rFonts w:ascii="Arial" w:hAnsi="Arial" w:cs="Arial"/>
          <w:sz w:val="24"/>
          <w:szCs w:val="24"/>
        </w:rPr>
        <w:t>1.</w:t>
      </w:r>
      <w:r>
        <w:rPr>
          <w:rFonts w:ascii="Arial" w:hAnsi="Arial" w:cs="Arial"/>
          <w:sz w:val="24"/>
          <w:szCs w:val="24"/>
        </w:rPr>
        <w:t xml:space="preserve"> </w:t>
      </w:r>
      <w:r w:rsidRPr="00CE07D1">
        <w:rPr>
          <w:rFonts w:ascii="Arial" w:hAnsi="Arial" w:cs="Arial"/>
          <w:sz w:val="24"/>
          <w:szCs w:val="24"/>
        </w:rPr>
        <w:t xml:space="preserve">Утвердить Положение о порядке назначения, перерасчета размера пенсии за выслугу лет гражданам, замещавшим должности муниципальной службы в </w:t>
      </w:r>
      <w:r>
        <w:rPr>
          <w:rFonts w:ascii="Arial" w:hAnsi="Arial" w:cs="Arial"/>
          <w:sz w:val="24"/>
          <w:szCs w:val="24"/>
        </w:rPr>
        <w:t xml:space="preserve">Тарнопольском муниципальном образовании </w:t>
      </w:r>
      <w:r w:rsidRPr="00CE07D1">
        <w:rPr>
          <w:rFonts w:ascii="Arial" w:hAnsi="Arial" w:cs="Arial"/>
          <w:sz w:val="24"/>
          <w:szCs w:val="24"/>
        </w:rPr>
        <w:t>(прилагается).</w:t>
      </w:r>
    </w:p>
    <w:p w:rsidR="00CE07D1" w:rsidRPr="00CE07D1" w:rsidRDefault="00CE07D1" w:rsidP="00CE07D1">
      <w:pPr>
        <w:spacing w:after="0" w:line="240" w:lineRule="auto"/>
        <w:ind w:firstLine="708"/>
        <w:jc w:val="both"/>
        <w:rPr>
          <w:rFonts w:ascii="Arial" w:hAnsi="Arial" w:cs="Arial"/>
          <w:color w:val="333333"/>
          <w:sz w:val="24"/>
          <w:szCs w:val="24"/>
        </w:rPr>
      </w:pPr>
      <w:r>
        <w:rPr>
          <w:rFonts w:ascii="Arial" w:hAnsi="Arial" w:cs="Arial"/>
          <w:color w:val="333333"/>
          <w:sz w:val="24"/>
          <w:szCs w:val="24"/>
        </w:rPr>
        <w:t>2</w:t>
      </w:r>
      <w:r w:rsidRPr="00CE07D1">
        <w:rPr>
          <w:rFonts w:ascii="Arial" w:hAnsi="Arial" w:cs="Arial"/>
          <w:color w:val="333333"/>
          <w:sz w:val="24"/>
          <w:szCs w:val="24"/>
        </w:rPr>
        <w:t>.Опубликовать данное решение в газете «</w:t>
      </w:r>
      <w:r>
        <w:rPr>
          <w:rFonts w:ascii="Arial" w:hAnsi="Arial" w:cs="Arial"/>
          <w:color w:val="333333"/>
          <w:sz w:val="24"/>
          <w:szCs w:val="24"/>
        </w:rPr>
        <w:t>Тарнопольский вестник</w:t>
      </w:r>
      <w:r w:rsidRPr="00CE07D1">
        <w:rPr>
          <w:rFonts w:ascii="Arial" w:hAnsi="Arial" w:cs="Arial"/>
          <w:color w:val="333333"/>
          <w:sz w:val="24"/>
          <w:szCs w:val="24"/>
        </w:rPr>
        <w:t xml:space="preserve">» и на официальном сайте администрации </w:t>
      </w:r>
      <w:r>
        <w:rPr>
          <w:rFonts w:ascii="Arial" w:hAnsi="Arial" w:cs="Arial"/>
          <w:color w:val="333333"/>
          <w:sz w:val="24"/>
          <w:szCs w:val="24"/>
        </w:rPr>
        <w:t>Тарнопольского муниципального образования</w:t>
      </w:r>
      <w:r w:rsidRPr="00CE07D1">
        <w:rPr>
          <w:rFonts w:ascii="Arial" w:hAnsi="Arial" w:cs="Arial"/>
          <w:color w:val="333333"/>
          <w:sz w:val="24"/>
          <w:szCs w:val="24"/>
        </w:rPr>
        <w:t>.</w:t>
      </w:r>
    </w:p>
    <w:p w:rsidR="00CE07D1" w:rsidRPr="00CE07D1" w:rsidRDefault="00CE07D1" w:rsidP="00CE07D1">
      <w:pPr>
        <w:spacing w:after="0" w:line="240" w:lineRule="auto"/>
        <w:ind w:firstLine="708"/>
        <w:jc w:val="both"/>
        <w:rPr>
          <w:rFonts w:ascii="Arial" w:hAnsi="Arial" w:cs="Arial"/>
          <w:color w:val="333333"/>
          <w:sz w:val="24"/>
          <w:szCs w:val="24"/>
        </w:rPr>
      </w:pPr>
      <w:r>
        <w:rPr>
          <w:rFonts w:ascii="Arial" w:hAnsi="Arial" w:cs="Arial"/>
          <w:color w:val="333333"/>
          <w:sz w:val="24"/>
          <w:szCs w:val="24"/>
        </w:rPr>
        <w:t>3</w:t>
      </w:r>
      <w:r w:rsidRPr="00CE07D1">
        <w:rPr>
          <w:rFonts w:ascii="Arial" w:hAnsi="Arial" w:cs="Arial"/>
          <w:color w:val="333333"/>
          <w:sz w:val="24"/>
          <w:szCs w:val="24"/>
        </w:rPr>
        <w:t xml:space="preserve">.Данное решение вступает в силу со дня опубликования. </w:t>
      </w:r>
    </w:p>
    <w:p w:rsidR="00CE07D1" w:rsidRPr="00CE07D1" w:rsidRDefault="00CE07D1" w:rsidP="00CE07D1">
      <w:pPr>
        <w:spacing w:after="0" w:line="240" w:lineRule="auto"/>
        <w:ind w:firstLine="708"/>
        <w:jc w:val="both"/>
        <w:rPr>
          <w:rFonts w:ascii="Arial" w:hAnsi="Arial" w:cs="Arial"/>
          <w:color w:val="333333"/>
          <w:sz w:val="24"/>
          <w:szCs w:val="24"/>
        </w:rPr>
      </w:pPr>
    </w:p>
    <w:p w:rsidR="00CE07D1" w:rsidRPr="00CE07D1" w:rsidRDefault="00CE07D1" w:rsidP="00CE07D1">
      <w:pPr>
        <w:spacing w:after="0" w:line="240" w:lineRule="auto"/>
        <w:ind w:firstLine="708"/>
        <w:jc w:val="both"/>
        <w:rPr>
          <w:rFonts w:ascii="Arial" w:hAnsi="Arial" w:cs="Arial"/>
          <w:color w:val="333333"/>
          <w:sz w:val="24"/>
          <w:szCs w:val="24"/>
        </w:rPr>
      </w:pPr>
    </w:p>
    <w:p w:rsidR="00CE07D1" w:rsidRPr="00CE07D1" w:rsidRDefault="00CE07D1" w:rsidP="00CE07D1">
      <w:pPr>
        <w:spacing w:after="0"/>
        <w:rPr>
          <w:rFonts w:ascii="Arial" w:hAnsi="Arial" w:cs="Arial"/>
          <w:color w:val="333333"/>
          <w:sz w:val="24"/>
          <w:szCs w:val="24"/>
        </w:rPr>
      </w:pPr>
      <w:r w:rsidRPr="00CE07D1">
        <w:rPr>
          <w:rFonts w:ascii="Arial" w:hAnsi="Arial" w:cs="Arial"/>
          <w:color w:val="333333"/>
          <w:sz w:val="24"/>
          <w:szCs w:val="24"/>
        </w:rPr>
        <w:t xml:space="preserve">Председатель Думы </w:t>
      </w:r>
      <w:r w:rsidR="00A26766">
        <w:rPr>
          <w:rFonts w:ascii="Arial" w:hAnsi="Arial" w:cs="Arial"/>
          <w:color w:val="333333"/>
          <w:sz w:val="24"/>
          <w:szCs w:val="24"/>
        </w:rPr>
        <w:t>Тарнопольского МО</w:t>
      </w:r>
    </w:p>
    <w:p w:rsidR="00CE07D1" w:rsidRDefault="00A26766" w:rsidP="00A26766">
      <w:pPr>
        <w:spacing w:after="0" w:line="240" w:lineRule="auto"/>
        <w:jc w:val="both"/>
        <w:rPr>
          <w:rFonts w:ascii="Arial" w:hAnsi="Arial" w:cs="Arial"/>
          <w:color w:val="333333"/>
          <w:sz w:val="24"/>
          <w:szCs w:val="24"/>
        </w:rPr>
      </w:pPr>
      <w:r>
        <w:rPr>
          <w:rFonts w:ascii="Arial" w:hAnsi="Arial" w:cs="Arial"/>
          <w:color w:val="333333"/>
          <w:sz w:val="24"/>
          <w:szCs w:val="24"/>
        </w:rPr>
        <w:t>В.А.Грубский</w:t>
      </w:r>
    </w:p>
    <w:p w:rsidR="00A26766" w:rsidRPr="00CE07D1" w:rsidRDefault="00A26766" w:rsidP="00A26766">
      <w:pPr>
        <w:spacing w:after="0" w:line="240" w:lineRule="auto"/>
        <w:jc w:val="both"/>
        <w:rPr>
          <w:rFonts w:ascii="Arial" w:hAnsi="Arial" w:cs="Arial"/>
          <w:color w:val="333333"/>
          <w:sz w:val="24"/>
          <w:szCs w:val="24"/>
        </w:rPr>
      </w:pPr>
    </w:p>
    <w:p w:rsidR="00CE07D1" w:rsidRPr="00CE07D1" w:rsidRDefault="00CE07D1" w:rsidP="00A26766">
      <w:pPr>
        <w:spacing w:after="0" w:line="240" w:lineRule="auto"/>
        <w:jc w:val="both"/>
        <w:rPr>
          <w:rFonts w:ascii="Arial" w:hAnsi="Arial" w:cs="Arial"/>
          <w:color w:val="333333"/>
          <w:sz w:val="24"/>
          <w:szCs w:val="24"/>
        </w:rPr>
      </w:pPr>
    </w:p>
    <w:p w:rsidR="00CE07D1" w:rsidRPr="00CE07D1" w:rsidRDefault="00A26766" w:rsidP="00A26766">
      <w:pPr>
        <w:spacing w:after="0"/>
        <w:jc w:val="both"/>
        <w:rPr>
          <w:rFonts w:ascii="Arial" w:hAnsi="Arial" w:cs="Arial"/>
          <w:color w:val="333333"/>
          <w:sz w:val="24"/>
          <w:szCs w:val="24"/>
        </w:rPr>
      </w:pPr>
      <w:r>
        <w:rPr>
          <w:rFonts w:ascii="Arial" w:hAnsi="Arial" w:cs="Arial"/>
          <w:color w:val="333333"/>
          <w:sz w:val="24"/>
          <w:szCs w:val="24"/>
        </w:rPr>
        <w:t>Глава Тарнопольского МО</w:t>
      </w:r>
    </w:p>
    <w:p w:rsidR="00CE07D1" w:rsidRPr="00CE07D1" w:rsidRDefault="00A26766" w:rsidP="00A26766">
      <w:pPr>
        <w:spacing w:after="0" w:line="240" w:lineRule="auto"/>
        <w:jc w:val="both"/>
        <w:rPr>
          <w:rFonts w:ascii="Arial" w:hAnsi="Arial" w:cs="Arial"/>
          <w:color w:val="333333"/>
          <w:sz w:val="24"/>
          <w:szCs w:val="24"/>
        </w:rPr>
      </w:pPr>
      <w:r>
        <w:rPr>
          <w:rFonts w:ascii="Arial" w:hAnsi="Arial" w:cs="Arial"/>
          <w:color w:val="333333"/>
          <w:sz w:val="24"/>
          <w:szCs w:val="24"/>
        </w:rPr>
        <w:t>В.А.Грубский</w:t>
      </w:r>
    </w:p>
    <w:p w:rsidR="00CE07D1" w:rsidRPr="00CE07D1" w:rsidRDefault="00CE07D1" w:rsidP="00A26766">
      <w:pPr>
        <w:spacing w:after="0" w:line="240" w:lineRule="auto"/>
        <w:jc w:val="both"/>
        <w:rPr>
          <w:rFonts w:ascii="Arial" w:hAnsi="Arial" w:cs="Arial"/>
          <w:color w:val="333333"/>
          <w:sz w:val="24"/>
          <w:szCs w:val="24"/>
        </w:rPr>
      </w:pPr>
    </w:p>
    <w:p w:rsidR="00CE07D1" w:rsidRPr="00CE07D1" w:rsidRDefault="00CE07D1" w:rsidP="00A26766">
      <w:pPr>
        <w:spacing w:after="0" w:line="240" w:lineRule="auto"/>
        <w:rPr>
          <w:rFonts w:ascii="Arial" w:hAnsi="Arial" w:cs="Arial"/>
          <w:color w:val="333333"/>
          <w:sz w:val="24"/>
          <w:szCs w:val="24"/>
        </w:rPr>
      </w:pPr>
    </w:p>
    <w:p w:rsidR="00CE07D1" w:rsidRPr="00A26766" w:rsidRDefault="00CE07D1" w:rsidP="00A26766">
      <w:pPr>
        <w:spacing w:after="0" w:line="240" w:lineRule="auto"/>
        <w:jc w:val="right"/>
        <w:rPr>
          <w:rFonts w:ascii="Courier New" w:hAnsi="Courier New" w:cs="Courier New"/>
        </w:rPr>
      </w:pPr>
      <w:r w:rsidRPr="00A26766">
        <w:rPr>
          <w:rFonts w:ascii="Courier New" w:hAnsi="Courier New" w:cs="Courier New"/>
        </w:rPr>
        <w:t>УТВЕРЖДЕНО</w:t>
      </w:r>
    </w:p>
    <w:p w:rsidR="00CE07D1" w:rsidRPr="00A26766" w:rsidRDefault="00CE07D1" w:rsidP="00A26766">
      <w:pPr>
        <w:spacing w:after="0" w:line="240" w:lineRule="auto"/>
        <w:jc w:val="right"/>
        <w:rPr>
          <w:rFonts w:ascii="Courier New" w:hAnsi="Courier New" w:cs="Courier New"/>
        </w:rPr>
      </w:pPr>
      <w:r w:rsidRPr="00A26766">
        <w:rPr>
          <w:rFonts w:ascii="Courier New" w:hAnsi="Courier New" w:cs="Courier New"/>
        </w:rPr>
        <w:t>решением Думы</w:t>
      </w:r>
    </w:p>
    <w:p w:rsidR="00CE07D1" w:rsidRPr="00A26766" w:rsidRDefault="00A26766" w:rsidP="00A26766">
      <w:pPr>
        <w:spacing w:after="0" w:line="240" w:lineRule="auto"/>
        <w:jc w:val="right"/>
        <w:rPr>
          <w:rFonts w:ascii="Courier New" w:hAnsi="Courier New" w:cs="Courier New"/>
        </w:rPr>
      </w:pPr>
      <w:r>
        <w:rPr>
          <w:rFonts w:ascii="Courier New" w:hAnsi="Courier New" w:cs="Courier New"/>
        </w:rPr>
        <w:t>Тарнопольского МО</w:t>
      </w:r>
    </w:p>
    <w:p w:rsidR="00CE07D1" w:rsidRPr="00A26766" w:rsidRDefault="00CE07D1" w:rsidP="00A26766">
      <w:pPr>
        <w:spacing w:after="0" w:line="240" w:lineRule="auto"/>
        <w:jc w:val="right"/>
        <w:rPr>
          <w:rFonts w:ascii="Courier New" w:hAnsi="Courier New" w:cs="Courier New"/>
        </w:rPr>
      </w:pPr>
      <w:r w:rsidRPr="00A26766">
        <w:rPr>
          <w:rFonts w:ascii="Courier New" w:hAnsi="Courier New" w:cs="Courier New"/>
        </w:rPr>
        <w:t xml:space="preserve">от </w:t>
      </w:r>
      <w:r w:rsidR="00A26766">
        <w:rPr>
          <w:rFonts w:ascii="Courier New" w:hAnsi="Courier New" w:cs="Courier New"/>
        </w:rPr>
        <w:t>28</w:t>
      </w:r>
      <w:r w:rsidRPr="00A26766">
        <w:rPr>
          <w:rFonts w:ascii="Courier New" w:hAnsi="Courier New" w:cs="Courier New"/>
        </w:rPr>
        <w:t>.12.2016 г. №</w:t>
      </w:r>
      <w:r w:rsidR="00A26766">
        <w:rPr>
          <w:rFonts w:ascii="Courier New" w:hAnsi="Courier New" w:cs="Courier New"/>
        </w:rPr>
        <w:t xml:space="preserve"> 30-3</w:t>
      </w:r>
    </w:p>
    <w:p w:rsidR="00CE07D1" w:rsidRPr="00CE07D1" w:rsidRDefault="00CE07D1" w:rsidP="00A26766"/>
    <w:p w:rsidR="00A26766" w:rsidRPr="00A26766" w:rsidRDefault="00CE07D1" w:rsidP="00A26766">
      <w:pPr>
        <w:jc w:val="center"/>
        <w:rPr>
          <w:rFonts w:ascii="Arial" w:hAnsi="Arial" w:cs="Arial"/>
          <w:b/>
          <w:sz w:val="24"/>
          <w:szCs w:val="24"/>
        </w:rPr>
      </w:pPr>
      <w:r w:rsidRPr="00A26766">
        <w:rPr>
          <w:rFonts w:ascii="Arial" w:hAnsi="Arial" w:cs="Arial"/>
          <w:b/>
          <w:sz w:val="24"/>
          <w:szCs w:val="24"/>
        </w:rPr>
        <w:t>Положение</w:t>
      </w:r>
    </w:p>
    <w:p w:rsidR="00A26766" w:rsidRPr="00A26766" w:rsidRDefault="00CE07D1" w:rsidP="00A26766">
      <w:pPr>
        <w:spacing w:after="0" w:line="240" w:lineRule="auto"/>
        <w:jc w:val="center"/>
        <w:rPr>
          <w:rFonts w:ascii="Arial" w:hAnsi="Arial" w:cs="Arial"/>
          <w:b/>
          <w:sz w:val="24"/>
          <w:szCs w:val="24"/>
        </w:rPr>
      </w:pPr>
      <w:r w:rsidRPr="00A26766">
        <w:rPr>
          <w:rFonts w:ascii="Arial" w:hAnsi="Arial" w:cs="Arial"/>
          <w:b/>
          <w:sz w:val="24"/>
          <w:szCs w:val="24"/>
        </w:rPr>
        <w:lastRenderedPageBreak/>
        <w:t xml:space="preserve">о порядке назначения, перерасчета размера пенсии за выслугу лет гражданам, замещавшим должности муниципальной службы </w:t>
      </w:r>
      <w:proofErr w:type="gramStart"/>
      <w:r w:rsidRPr="00A26766">
        <w:rPr>
          <w:rFonts w:ascii="Arial" w:hAnsi="Arial" w:cs="Arial"/>
          <w:b/>
          <w:sz w:val="24"/>
          <w:szCs w:val="24"/>
        </w:rPr>
        <w:t>в</w:t>
      </w:r>
      <w:proofErr w:type="gramEnd"/>
      <w:r w:rsidRPr="00A26766">
        <w:rPr>
          <w:rFonts w:ascii="Arial" w:hAnsi="Arial" w:cs="Arial"/>
          <w:b/>
          <w:sz w:val="24"/>
          <w:szCs w:val="24"/>
        </w:rPr>
        <w:t xml:space="preserve"> </w:t>
      </w:r>
    </w:p>
    <w:p w:rsidR="00CE07D1" w:rsidRPr="00A26766" w:rsidRDefault="00A26766" w:rsidP="00A26766">
      <w:pPr>
        <w:spacing w:after="0" w:line="240" w:lineRule="auto"/>
        <w:jc w:val="center"/>
        <w:rPr>
          <w:rFonts w:ascii="Arial" w:hAnsi="Arial" w:cs="Arial"/>
          <w:b/>
          <w:sz w:val="24"/>
          <w:szCs w:val="24"/>
        </w:rPr>
      </w:pPr>
      <w:r w:rsidRPr="00A26766">
        <w:rPr>
          <w:rFonts w:ascii="Arial" w:hAnsi="Arial" w:cs="Arial"/>
          <w:b/>
          <w:sz w:val="24"/>
          <w:szCs w:val="24"/>
        </w:rPr>
        <w:t xml:space="preserve">Тарнопольском </w:t>
      </w:r>
      <w:r w:rsidR="00CE07D1" w:rsidRPr="00A26766">
        <w:rPr>
          <w:rFonts w:ascii="Arial" w:hAnsi="Arial" w:cs="Arial"/>
          <w:b/>
          <w:sz w:val="24"/>
          <w:szCs w:val="24"/>
        </w:rPr>
        <w:t xml:space="preserve">муниципальном </w:t>
      </w:r>
      <w:proofErr w:type="gramStart"/>
      <w:r w:rsidR="00CE07D1" w:rsidRPr="00A26766">
        <w:rPr>
          <w:rFonts w:ascii="Arial" w:hAnsi="Arial" w:cs="Arial"/>
          <w:b/>
          <w:sz w:val="24"/>
          <w:szCs w:val="24"/>
        </w:rPr>
        <w:t>образовании</w:t>
      </w:r>
      <w:proofErr w:type="gramEnd"/>
      <w:r w:rsidR="00CE07D1" w:rsidRPr="00A26766">
        <w:rPr>
          <w:rFonts w:ascii="Arial" w:hAnsi="Arial" w:cs="Arial"/>
          <w:b/>
          <w:sz w:val="24"/>
          <w:szCs w:val="24"/>
        </w:rPr>
        <w:t xml:space="preserve"> </w:t>
      </w:r>
    </w:p>
    <w:p w:rsidR="00A26766" w:rsidRPr="00A26766" w:rsidRDefault="00A26766" w:rsidP="00A26766">
      <w:pPr>
        <w:spacing w:after="0" w:line="240" w:lineRule="auto"/>
        <w:jc w:val="center"/>
        <w:rPr>
          <w:rFonts w:ascii="Arial" w:hAnsi="Arial" w:cs="Arial"/>
          <w:sz w:val="24"/>
          <w:szCs w:val="24"/>
        </w:rPr>
      </w:pPr>
    </w:p>
    <w:p w:rsidR="00CE07D1" w:rsidRPr="00CE07D1" w:rsidRDefault="00CE07D1" w:rsidP="00A26766">
      <w:pPr>
        <w:spacing w:after="0" w:line="240" w:lineRule="auto"/>
        <w:ind w:firstLine="708"/>
        <w:jc w:val="both"/>
        <w:rPr>
          <w:rFonts w:ascii="Arial" w:hAnsi="Arial" w:cs="Arial"/>
          <w:color w:val="333333"/>
          <w:sz w:val="24"/>
          <w:szCs w:val="24"/>
        </w:rPr>
      </w:pPr>
      <w:proofErr w:type="gramStart"/>
      <w:r w:rsidRPr="00CE07D1">
        <w:rPr>
          <w:rFonts w:ascii="Arial" w:hAnsi="Arial" w:cs="Arial"/>
          <w:color w:val="333333"/>
          <w:sz w:val="24"/>
          <w:szCs w:val="24"/>
        </w:rPr>
        <w:t>Настоящее Положение разработано в соответствии с Законом Российской Федерации от 19.04.1991г. № 1032-1 «О занятости населения в Российской Федерации», Федеральным законом от 17.12.2001г. №173-ФЗ «О трудовых пенсиях в Российской Федерации», Федеральным законом от 28 декабря 2013 года  №400-ФЗ «О страховых пенсиях», Федеральным законом от 15.12.2001г. №166-ФЗ «О государственном пенсионном обеспечении в Российской Федерации», Федеральным законом от 02.03.2007г</w:t>
      </w:r>
      <w:proofErr w:type="gramEnd"/>
      <w:r w:rsidRPr="00CE07D1">
        <w:rPr>
          <w:rFonts w:ascii="Arial" w:hAnsi="Arial" w:cs="Arial"/>
          <w:color w:val="333333"/>
          <w:sz w:val="24"/>
          <w:szCs w:val="24"/>
        </w:rPr>
        <w:t>. №</w:t>
      </w:r>
      <w:proofErr w:type="gramStart"/>
      <w:r w:rsidRPr="00CE07D1">
        <w:rPr>
          <w:rFonts w:ascii="Arial" w:hAnsi="Arial" w:cs="Arial"/>
          <w:color w:val="333333"/>
          <w:sz w:val="24"/>
          <w:szCs w:val="24"/>
        </w:rPr>
        <w:t>25 «О муниципальной службе в Российской Федерации»,  Федеральным законом от 02.05.2006 № 59-ФЗ «О порядке рассмотрения обращений граждан Российской Федерации», Законом Иркутской области  от 15.10.2007 года N 88-оз "Об  отдельных вопросах муниципальной службы в Иркутской области» (далее - Закон), с учетом методических рекомендаций, представленных министерством социального развития, опеки и попечительства Иркутской области и определяет порядок назначения, перерасчета размера пенсии за выслугу лет</w:t>
      </w:r>
      <w:proofErr w:type="gramEnd"/>
      <w:r w:rsidRPr="00CE07D1">
        <w:rPr>
          <w:rFonts w:ascii="Arial" w:hAnsi="Arial" w:cs="Arial"/>
          <w:color w:val="333333"/>
          <w:sz w:val="24"/>
          <w:szCs w:val="24"/>
        </w:rPr>
        <w:t xml:space="preserve"> гражданам, замещавшим должности муниципальной службы  в </w:t>
      </w:r>
      <w:r w:rsidR="00A26766">
        <w:rPr>
          <w:rFonts w:ascii="Arial" w:hAnsi="Arial" w:cs="Arial"/>
          <w:color w:val="333333"/>
          <w:sz w:val="24"/>
          <w:szCs w:val="24"/>
        </w:rPr>
        <w:t>Тарнопольском муниципальном образовании</w:t>
      </w:r>
      <w:r w:rsidRPr="00CE07D1">
        <w:rPr>
          <w:rFonts w:ascii="Arial" w:hAnsi="Arial" w:cs="Arial"/>
          <w:color w:val="333333"/>
          <w:sz w:val="24"/>
          <w:szCs w:val="24"/>
        </w:rPr>
        <w:t>.</w:t>
      </w:r>
    </w:p>
    <w:p w:rsidR="00CE07D1" w:rsidRDefault="00CE07D1" w:rsidP="00A26766">
      <w:pPr>
        <w:spacing w:after="0" w:line="240" w:lineRule="auto"/>
        <w:ind w:left="2124" w:firstLine="708"/>
        <w:jc w:val="both"/>
        <w:rPr>
          <w:rFonts w:ascii="Arial" w:hAnsi="Arial" w:cs="Arial"/>
          <w:b/>
          <w:color w:val="333333"/>
          <w:sz w:val="24"/>
          <w:szCs w:val="24"/>
        </w:rPr>
      </w:pPr>
      <w:r w:rsidRPr="00CE07D1">
        <w:rPr>
          <w:rFonts w:ascii="Arial" w:hAnsi="Arial" w:cs="Arial"/>
          <w:b/>
          <w:color w:val="333333"/>
          <w:sz w:val="24"/>
          <w:szCs w:val="24"/>
        </w:rPr>
        <w:t>I. Общие положения</w:t>
      </w:r>
    </w:p>
    <w:p w:rsidR="00A26766" w:rsidRPr="00CE07D1" w:rsidRDefault="00A26766" w:rsidP="00A26766">
      <w:pPr>
        <w:spacing w:after="0" w:line="240" w:lineRule="auto"/>
        <w:ind w:left="2124" w:firstLine="708"/>
        <w:jc w:val="both"/>
        <w:rPr>
          <w:rFonts w:ascii="Arial" w:hAnsi="Arial" w:cs="Arial"/>
          <w:b/>
          <w:color w:val="333333"/>
          <w:sz w:val="24"/>
          <w:szCs w:val="24"/>
        </w:rPr>
      </w:pPr>
    </w:p>
    <w:p w:rsidR="00CE07D1" w:rsidRPr="00CE07D1" w:rsidRDefault="00CE07D1" w:rsidP="00A26766">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1.Право на пенсию за выслугу лет, выплачиваемую за счет средств </w:t>
      </w:r>
      <w:r w:rsidR="00AD53FF">
        <w:rPr>
          <w:rFonts w:ascii="Arial" w:hAnsi="Arial" w:cs="Arial"/>
          <w:color w:val="333333"/>
          <w:sz w:val="24"/>
          <w:szCs w:val="24"/>
        </w:rPr>
        <w:t xml:space="preserve">местного </w:t>
      </w:r>
      <w:r w:rsidRPr="00CE07D1">
        <w:rPr>
          <w:rFonts w:ascii="Arial" w:hAnsi="Arial" w:cs="Arial"/>
          <w:color w:val="333333"/>
          <w:sz w:val="24"/>
          <w:szCs w:val="24"/>
        </w:rPr>
        <w:t xml:space="preserve">бюджета (далее - пенсия за выслугу лет), предоставляется гражданам, замещавшим должности муниципальной службы в </w:t>
      </w:r>
      <w:r w:rsidR="00AD53FF">
        <w:rPr>
          <w:rFonts w:ascii="Arial" w:hAnsi="Arial" w:cs="Arial"/>
          <w:color w:val="333333"/>
          <w:sz w:val="24"/>
          <w:szCs w:val="24"/>
        </w:rPr>
        <w:t xml:space="preserve">Тарнопольском </w:t>
      </w:r>
      <w:r w:rsidRPr="00CE07D1">
        <w:rPr>
          <w:rFonts w:ascii="Arial" w:hAnsi="Arial" w:cs="Arial"/>
          <w:color w:val="333333"/>
          <w:sz w:val="24"/>
          <w:szCs w:val="24"/>
        </w:rPr>
        <w:t>муниципальном образовании, при наличии следующих условий:</w:t>
      </w:r>
    </w:p>
    <w:p w:rsidR="00CE07D1" w:rsidRPr="00CE07D1" w:rsidRDefault="00CE07D1" w:rsidP="00A26766">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1)стаж муниципальной службы не менее 15 лет;</w:t>
      </w:r>
    </w:p>
    <w:p w:rsidR="00CE07D1" w:rsidRPr="00CE07D1" w:rsidRDefault="00CE07D1" w:rsidP="00A26766">
      <w:pPr>
        <w:spacing w:after="0" w:line="240" w:lineRule="auto"/>
        <w:ind w:firstLine="708"/>
        <w:jc w:val="both"/>
        <w:rPr>
          <w:rFonts w:ascii="Arial" w:hAnsi="Arial" w:cs="Arial"/>
          <w:color w:val="333333"/>
          <w:sz w:val="24"/>
          <w:szCs w:val="24"/>
        </w:rPr>
      </w:pPr>
      <w:proofErr w:type="gramStart"/>
      <w:r w:rsidRPr="00CE07D1">
        <w:rPr>
          <w:rFonts w:ascii="Arial" w:hAnsi="Arial" w:cs="Arial"/>
          <w:color w:val="333333"/>
          <w:sz w:val="24"/>
          <w:szCs w:val="24"/>
        </w:rPr>
        <w:t>2)увольнение с муниципальной службы по основаниям, предусмотренным пунктами 1-3, 7-9 части 1 статьи 77, пунктами1-3 части 1 статьи 81, пунктами 2,5,7 части 1 статьи 83 Трудового Кодекса Российской Федерации, пунктом 1, а также пунктом 3 части 1 статьи 19 Федерального закона «О муниципальной службе в Российской Федерации», в части указания на пункт 1 части 1 статьи 13, пункт 2</w:t>
      </w:r>
      <w:proofErr w:type="gramEnd"/>
      <w:r w:rsidRPr="00CE07D1">
        <w:rPr>
          <w:rFonts w:ascii="Arial" w:hAnsi="Arial" w:cs="Arial"/>
          <w:color w:val="333333"/>
          <w:sz w:val="24"/>
          <w:szCs w:val="24"/>
        </w:rPr>
        <w:t xml:space="preserve"> части 1 статьи 14 данного Федерального закона;</w:t>
      </w:r>
    </w:p>
    <w:p w:rsidR="00CE07D1" w:rsidRPr="00CE07D1" w:rsidRDefault="00CE07D1" w:rsidP="00AD53FF">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3)замещение должности муниципальной службы не менее </w:t>
      </w:r>
      <w:proofErr w:type="gramStart"/>
      <w:r w:rsidRPr="00CE07D1">
        <w:rPr>
          <w:rFonts w:ascii="Arial" w:hAnsi="Arial" w:cs="Arial"/>
          <w:color w:val="333333"/>
          <w:sz w:val="24"/>
          <w:szCs w:val="24"/>
        </w:rPr>
        <w:t>12 полных месяцев</w:t>
      </w:r>
      <w:proofErr w:type="gramEnd"/>
      <w:r w:rsidRPr="00CE07D1">
        <w:rPr>
          <w:rFonts w:ascii="Arial" w:hAnsi="Arial" w:cs="Arial"/>
          <w:color w:val="333333"/>
          <w:sz w:val="24"/>
          <w:szCs w:val="24"/>
        </w:rPr>
        <w:t xml:space="preserve">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 </w:t>
      </w:r>
    </w:p>
    <w:p w:rsidR="00CE07D1" w:rsidRPr="00CE07D1" w:rsidRDefault="00CE07D1" w:rsidP="00AD53FF">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 </w:t>
      </w:r>
    </w:p>
    <w:p w:rsidR="00CE07D1" w:rsidRPr="00CE07D1" w:rsidRDefault="00CE07D1" w:rsidP="00A26766">
      <w:pPr>
        <w:spacing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2.Пенсия за выслугу лет устанавливается к страховой пенсии по старости, страховой пенсии по инвалидности, назначенным в соответствии с Федеральным Законом от 28 декабря 2013 года № 400-ФЗ «О страховых пенсиях» (далее </w:t>
      </w:r>
      <w:proofErr w:type="gramStart"/>
      <w:r w:rsidRPr="00CE07D1">
        <w:rPr>
          <w:rFonts w:ascii="Arial" w:hAnsi="Arial" w:cs="Arial"/>
          <w:color w:val="333333"/>
          <w:sz w:val="24"/>
          <w:szCs w:val="24"/>
        </w:rPr>
        <w:t>-с</w:t>
      </w:r>
      <w:proofErr w:type="gramEnd"/>
      <w:r w:rsidRPr="00CE07D1">
        <w:rPr>
          <w:rFonts w:ascii="Arial" w:hAnsi="Arial" w:cs="Arial"/>
          <w:color w:val="333333"/>
          <w:sz w:val="24"/>
          <w:szCs w:val="24"/>
        </w:rPr>
        <w:t xml:space="preserve">траховая пенсия по старости, страховая пенсия по инвалидности соответственно), пенсии, назначенной в соответствии с Законом Российской Федерации от 19 апреля 1991 года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 </w:t>
      </w:r>
    </w:p>
    <w:p w:rsidR="00CE07D1" w:rsidRPr="00CE07D1" w:rsidRDefault="00CE07D1" w:rsidP="00AD53FF">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lastRenderedPageBreak/>
        <w:t>Пенсия за выслугу лет назначается к страховой пенсии по старости пожизненно, к страховой пенсии по инвалидности - на срок, на который определена инвалидность, к пенсии, назначенной в соответствии с Законом Российской Федерации «О занятости населения в Российской Федерации»,- на срок установления данной пенсии.</w:t>
      </w:r>
    </w:p>
    <w:p w:rsidR="00CE07D1" w:rsidRPr="00CE07D1" w:rsidRDefault="00CE07D1" w:rsidP="00AD53FF">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3.Органом (организацией), осуществляющим назначение, перерасчет размера пенсии за выслугу лет гражданам, замещавшим должности муниципальной службы в </w:t>
      </w:r>
      <w:r w:rsidR="00AD53FF">
        <w:rPr>
          <w:rFonts w:ascii="Arial" w:hAnsi="Arial" w:cs="Arial"/>
          <w:color w:val="333333"/>
          <w:sz w:val="24"/>
          <w:szCs w:val="24"/>
        </w:rPr>
        <w:t xml:space="preserve">Тарнопольском </w:t>
      </w:r>
      <w:r w:rsidRPr="00CE07D1">
        <w:rPr>
          <w:rFonts w:ascii="Arial" w:hAnsi="Arial" w:cs="Arial"/>
          <w:color w:val="333333"/>
          <w:sz w:val="24"/>
          <w:szCs w:val="24"/>
        </w:rPr>
        <w:t xml:space="preserve">муниципальном образовании, является администрация </w:t>
      </w:r>
      <w:r w:rsidR="00AD53FF">
        <w:rPr>
          <w:rFonts w:ascii="Arial" w:hAnsi="Arial" w:cs="Arial"/>
          <w:color w:val="333333"/>
          <w:sz w:val="24"/>
          <w:szCs w:val="24"/>
        </w:rPr>
        <w:t>Тарнопольского муниципального образования</w:t>
      </w:r>
      <w:r w:rsidRPr="00CE07D1">
        <w:rPr>
          <w:rFonts w:ascii="Arial" w:hAnsi="Arial" w:cs="Arial"/>
          <w:color w:val="333333"/>
          <w:sz w:val="24"/>
          <w:szCs w:val="24"/>
        </w:rPr>
        <w:t xml:space="preserve">. Ответственным лицом является председатель комиссии по назначению, перерасчету размера пенсии за выслугу лет гражданам, замещавшим должности муниципальной службы в </w:t>
      </w:r>
      <w:r w:rsidR="00AD53FF">
        <w:rPr>
          <w:rFonts w:ascii="Arial" w:hAnsi="Arial" w:cs="Arial"/>
          <w:color w:val="333333"/>
          <w:sz w:val="24"/>
          <w:szCs w:val="24"/>
        </w:rPr>
        <w:t xml:space="preserve">Тарнопольском </w:t>
      </w:r>
      <w:r w:rsidRPr="00CE07D1">
        <w:rPr>
          <w:rFonts w:ascii="Arial" w:hAnsi="Arial" w:cs="Arial"/>
          <w:color w:val="333333"/>
          <w:sz w:val="24"/>
          <w:szCs w:val="24"/>
        </w:rPr>
        <w:t xml:space="preserve">муниципальном образовании (далее - Комиссия), созданной </w:t>
      </w:r>
      <w:r w:rsidR="00AD53FF">
        <w:rPr>
          <w:rFonts w:ascii="Arial" w:hAnsi="Arial" w:cs="Arial"/>
          <w:color w:val="333333"/>
          <w:sz w:val="24"/>
          <w:szCs w:val="24"/>
        </w:rPr>
        <w:t>Главой поселения</w:t>
      </w:r>
      <w:r w:rsidRPr="00CE07D1">
        <w:rPr>
          <w:rFonts w:ascii="Arial" w:hAnsi="Arial" w:cs="Arial"/>
          <w:color w:val="333333"/>
          <w:sz w:val="24"/>
          <w:szCs w:val="24"/>
        </w:rPr>
        <w:t>.</w:t>
      </w:r>
    </w:p>
    <w:p w:rsidR="00CE07D1" w:rsidRPr="00CE07D1" w:rsidRDefault="00CE07D1" w:rsidP="00A26766">
      <w:pPr>
        <w:spacing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4.Вопросы, связанные с назначением, перерасчетом пенсии за выслугу лет, не урегулированные настоящим Положением, разрешаются в соответствии с федеральным и областным законодательством. </w:t>
      </w:r>
    </w:p>
    <w:p w:rsidR="00CE07D1" w:rsidRPr="00CE07D1" w:rsidRDefault="00CE07D1" w:rsidP="00A26766">
      <w:pPr>
        <w:spacing w:line="240" w:lineRule="auto"/>
        <w:ind w:left="1416" w:firstLine="708"/>
        <w:jc w:val="both"/>
        <w:rPr>
          <w:rFonts w:ascii="Arial" w:hAnsi="Arial" w:cs="Arial"/>
          <w:b/>
          <w:color w:val="333333"/>
          <w:sz w:val="24"/>
          <w:szCs w:val="24"/>
        </w:rPr>
      </w:pPr>
      <w:r w:rsidRPr="00CE07D1">
        <w:rPr>
          <w:rFonts w:ascii="Arial" w:hAnsi="Arial" w:cs="Arial"/>
          <w:b/>
          <w:color w:val="333333"/>
          <w:sz w:val="24"/>
          <w:szCs w:val="24"/>
        </w:rPr>
        <w:t xml:space="preserve">II. Порядок обращения за пенсией за выслугу лет </w:t>
      </w:r>
    </w:p>
    <w:p w:rsidR="00CE07D1" w:rsidRPr="00AD53FF" w:rsidRDefault="00CE07D1" w:rsidP="00AD53FF">
      <w:pPr>
        <w:spacing w:after="0" w:line="240" w:lineRule="auto"/>
        <w:ind w:firstLine="709"/>
        <w:rPr>
          <w:rFonts w:ascii="Arial" w:hAnsi="Arial" w:cs="Arial"/>
          <w:sz w:val="24"/>
          <w:szCs w:val="24"/>
        </w:rPr>
      </w:pPr>
      <w:r w:rsidRPr="00AD53FF">
        <w:rPr>
          <w:rFonts w:ascii="Arial" w:hAnsi="Arial" w:cs="Arial"/>
          <w:sz w:val="24"/>
          <w:szCs w:val="24"/>
        </w:rPr>
        <w:t>5.Муниципальный служащий подает письменное заявление о назначении (перерасчете) пенсии за выслугу лет (далее - заявления) с указанием лицевого счета в банке или иной кредитной организации (приложение 1 к Положению) о назначении пенсии за выслугу лет в Комиссию. Заявление о назначении пенсии за выслугу лет регистрируется в день его подачи (получения по почте, по электронной почте).</w:t>
      </w:r>
    </w:p>
    <w:p w:rsidR="00CE07D1" w:rsidRPr="00CE07D1" w:rsidRDefault="00CE07D1" w:rsidP="00AD53FF">
      <w:pPr>
        <w:spacing w:after="0" w:line="240" w:lineRule="auto"/>
        <w:jc w:val="both"/>
        <w:rPr>
          <w:rFonts w:ascii="Arial" w:hAnsi="Arial" w:cs="Arial"/>
          <w:color w:val="333333"/>
          <w:sz w:val="24"/>
          <w:szCs w:val="24"/>
        </w:rPr>
      </w:pPr>
      <w:r w:rsidRPr="00CE07D1">
        <w:rPr>
          <w:rFonts w:ascii="Arial" w:hAnsi="Arial" w:cs="Arial"/>
          <w:color w:val="333333"/>
          <w:sz w:val="24"/>
          <w:szCs w:val="24"/>
        </w:rPr>
        <w:t>К заявлению прилагаются следующие документы:</w:t>
      </w:r>
    </w:p>
    <w:p w:rsidR="00CE07D1" w:rsidRPr="00CE07D1" w:rsidRDefault="00CE07D1" w:rsidP="00AD53FF">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1)копия документа, удостоверяющего личность заявителя, с предъявлением оригинала;</w:t>
      </w:r>
    </w:p>
    <w:p w:rsidR="00CE07D1" w:rsidRPr="00CE07D1" w:rsidRDefault="00CE07D1" w:rsidP="00AD53FF">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2)копии документов, удостоверяющих личность представителя заявителя и подтверждающих его полномочия (в случае обращения с заявлением представителя заявителя), с предъявлением оригинала;</w:t>
      </w:r>
    </w:p>
    <w:p w:rsidR="00CE07D1" w:rsidRPr="00CE07D1" w:rsidRDefault="00CE07D1" w:rsidP="00AD53FF">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3)копия трудовой книжки с предъявлением оригинала;</w:t>
      </w:r>
    </w:p>
    <w:p w:rsidR="00CE07D1" w:rsidRPr="00CE07D1" w:rsidRDefault="00CE07D1" w:rsidP="00AD53FF">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6.Согласно представленным документам Комиссия запрашивает:</w:t>
      </w:r>
    </w:p>
    <w:p w:rsidR="00CE07D1" w:rsidRPr="00CE07D1" w:rsidRDefault="00CE07D1" w:rsidP="00AD53FF">
      <w:pPr>
        <w:spacing w:after="0" w:line="240" w:lineRule="auto"/>
        <w:ind w:firstLine="720"/>
        <w:jc w:val="both"/>
        <w:rPr>
          <w:rFonts w:ascii="Arial" w:hAnsi="Arial" w:cs="Arial"/>
          <w:color w:val="333333"/>
          <w:sz w:val="24"/>
          <w:szCs w:val="24"/>
        </w:rPr>
      </w:pPr>
      <w:proofErr w:type="gramStart"/>
      <w:r w:rsidRPr="00CE07D1">
        <w:rPr>
          <w:rFonts w:ascii="Arial" w:hAnsi="Arial" w:cs="Arial"/>
          <w:color w:val="333333"/>
          <w:sz w:val="24"/>
          <w:szCs w:val="24"/>
        </w:rPr>
        <w:t xml:space="preserve">1)в рамках межведомственного взаимодействия справку территориального отделения пенсионного фонда Российской Федерации о получении страховой пенсии по старости или страховой пенсии по инвалидности, фиксированной выплате к страховой пенсии и повышениях фиксированной выплаты к страховой пенсии, установленных в соответствии с Федеральным </w:t>
      </w:r>
      <w:hyperlink r:id="rId5" w:history="1">
        <w:r w:rsidRPr="00CE07D1">
          <w:rPr>
            <w:rStyle w:val="a3"/>
            <w:rFonts w:ascii="Arial" w:hAnsi="Arial" w:cs="Arial"/>
            <w:color w:val="333333"/>
            <w:sz w:val="24"/>
            <w:szCs w:val="24"/>
            <w:u w:val="none"/>
          </w:rPr>
          <w:t>законом</w:t>
        </w:r>
      </w:hyperlink>
      <w:r w:rsidRPr="00CE07D1">
        <w:rPr>
          <w:rFonts w:ascii="Arial" w:hAnsi="Arial" w:cs="Arial"/>
          <w:color w:val="333333"/>
          <w:sz w:val="24"/>
          <w:szCs w:val="24"/>
        </w:rPr>
        <w:t xml:space="preserve"> от 28 декабря 2013 года N 400-ФЗ «О страховых пенсиях», либо о пенсии, назначенной в соответствии с </w:t>
      </w:r>
      <w:hyperlink r:id="rId6" w:history="1">
        <w:r w:rsidRPr="00CE07D1">
          <w:rPr>
            <w:rStyle w:val="a3"/>
            <w:rFonts w:ascii="Arial" w:hAnsi="Arial" w:cs="Arial"/>
            <w:color w:val="333333"/>
            <w:sz w:val="24"/>
            <w:szCs w:val="24"/>
            <w:u w:val="none"/>
          </w:rPr>
          <w:t>Законом</w:t>
        </w:r>
      </w:hyperlink>
      <w:r w:rsidRPr="00CE07D1">
        <w:rPr>
          <w:rFonts w:ascii="Arial" w:hAnsi="Arial" w:cs="Arial"/>
          <w:color w:val="333333"/>
          <w:sz w:val="24"/>
          <w:szCs w:val="24"/>
        </w:rPr>
        <w:t xml:space="preserve"> Российской</w:t>
      </w:r>
      <w:proofErr w:type="gramEnd"/>
      <w:r w:rsidRPr="00CE07D1">
        <w:rPr>
          <w:rFonts w:ascii="Arial" w:hAnsi="Arial" w:cs="Arial"/>
          <w:color w:val="333333"/>
          <w:sz w:val="24"/>
          <w:szCs w:val="24"/>
        </w:rPr>
        <w:t xml:space="preserve"> </w:t>
      </w:r>
      <w:proofErr w:type="gramStart"/>
      <w:r w:rsidRPr="00CE07D1">
        <w:rPr>
          <w:rFonts w:ascii="Arial" w:hAnsi="Arial" w:cs="Arial"/>
          <w:color w:val="333333"/>
          <w:sz w:val="24"/>
          <w:szCs w:val="24"/>
        </w:rPr>
        <w:t xml:space="preserve">Федерации «О занятости населения в Российской Федерации»,  о  суммах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вапоризацией пенсионных прав, предусмотренных </w:t>
      </w:r>
      <w:hyperlink r:id="rId7" w:history="1">
        <w:r w:rsidRPr="00CE07D1">
          <w:rPr>
            <w:rStyle w:val="a3"/>
            <w:rFonts w:ascii="Arial" w:hAnsi="Arial" w:cs="Arial"/>
            <w:color w:val="333333"/>
            <w:sz w:val="24"/>
            <w:szCs w:val="24"/>
          </w:rPr>
          <w:t>Федеральным законом</w:t>
        </w:r>
      </w:hyperlink>
      <w:r w:rsidRPr="00CE07D1">
        <w:rPr>
          <w:rFonts w:ascii="Arial" w:hAnsi="Arial" w:cs="Arial"/>
          <w:color w:val="333333"/>
          <w:sz w:val="24"/>
          <w:szCs w:val="24"/>
        </w:rPr>
        <w:t xml:space="preserve"> от 17 декабря 2001 года N 173-ФЗ «О трудовых пенсиях в Российской Федерации».</w:t>
      </w:r>
      <w:proofErr w:type="gramEnd"/>
    </w:p>
    <w:p w:rsidR="00CE07D1" w:rsidRPr="00CE07D1" w:rsidRDefault="00CE07D1" w:rsidP="00A26766">
      <w:pPr>
        <w:pStyle w:val="ConsPlusNormal"/>
        <w:ind w:firstLine="709"/>
        <w:jc w:val="both"/>
        <w:rPr>
          <w:color w:val="333333"/>
          <w:sz w:val="24"/>
          <w:szCs w:val="24"/>
        </w:rPr>
      </w:pPr>
      <w:r w:rsidRPr="00CE07D1">
        <w:rPr>
          <w:color w:val="333333"/>
          <w:sz w:val="24"/>
          <w:szCs w:val="24"/>
        </w:rPr>
        <w:t>2)копию распоряжения (приказа) об освобождении от должности муниципальной службы, заверенную соответствующим органом местного самоуправления, архивом (предоставляет кадровая служба органа местного самоуправления, архив);</w:t>
      </w:r>
    </w:p>
    <w:p w:rsidR="00CE07D1" w:rsidRPr="00CE07D1" w:rsidRDefault="00CE07D1" w:rsidP="00AD53FF">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 xml:space="preserve">3)справку о размере должностного оклада и ежемесячной надбавке к должностному окладу за классный чин лица, замещавшего должность </w:t>
      </w:r>
      <w:r w:rsidRPr="00CE07D1">
        <w:rPr>
          <w:rFonts w:ascii="Arial" w:hAnsi="Arial" w:cs="Arial"/>
          <w:color w:val="333333"/>
          <w:sz w:val="24"/>
          <w:szCs w:val="24"/>
        </w:rPr>
        <w:lastRenderedPageBreak/>
        <w:t>муниципальной службы (предоставляет бухгалтерская служба органа местного самоуправления);</w:t>
      </w:r>
    </w:p>
    <w:p w:rsidR="00CE07D1" w:rsidRPr="00CE07D1" w:rsidRDefault="00CE07D1" w:rsidP="00AD53FF">
      <w:pPr>
        <w:tabs>
          <w:tab w:val="left" w:pos="750"/>
          <w:tab w:val="center" w:pos="4786"/>
        </w:tabs>
        <w:autoSpaceDE w:val="0"/>
        <w:autoSpaceDN w:val="0"/>
        <w:adjustRightInd w:val="0"/>
        <w:spacing w:after="0" w:line="240" w:lineRule="auto"/>
        <w:ind w:firstLine="709"/>
        <w:jc w:val="both"/>
        <w:outlineLvl w:val="0"/>
        <w:rPr>
          <w:rFonts w:ascii="Arial" w:hAnsi="Arial" w:cs="Arial"/>
          <w:color w:val="333333"/>
          <w:sz w:val="24"/>
          <w:szCs w:val="24"/>
        </w:rPr>
      </w:pPr>
      <w:r w:rsidRPr="00CE07D1">
        <w:rPr>
          <w:rFonts w:ascii="Arial" w:hAnsi="Arial" w:cs="Arial"/>
          <w:color w:val="333333"/>
          <w:sz w:val="24"/>
          <w:szCs w:val="24"/>
        </w:rPr>
        <w:t xml:space="preserve">4)справку о периодах трудовой деятельности, учитываемых при исчислении стажа замещения должностей муниципальной службы, дающего право на пенсию за выслугу лет (предоставляет специалист по </w:t>
      </w:r>
      <w:r w:rsidR="00AD53FF">
        <w:rPr>
          <w:rFonts w:ascii="Arial" w:hAnsi="Arial" w:cs="Arial"/>
          <w:color w:val="333333"/>
          <w:sz w:val="24"/>
          <w:szCs w:val="24"/>
        </w:rPr>
        <w:t>кадровому делу</w:t>
      </w:r>
      <w:r w:rsidRPr="00CE07D1">
        <w:rPr>
          <w:rFonts w:ascii="Arial" w:hAnsi="Arial" w:cs="Arial"/>
          <w:color w:val="333333"/>
          <w:sz w:val="24"/>
          <w:szCs w:val="24"/>
        </w:rPr>
        <w:t xml:space="preserve"> администрации </w:t>
      </w:r>
      <w:r w:rsidR="00AD53FF">
        <w:rPr>
          <w:rFonts w:ascii="Arial" w:hAnsi="Arial" w:cs="Arial"/>
          <w:color w:val="333333"/>
          <w:sz w:val="24"/>
          <w:szCs w:val="24"/>
        </w:rPr>
        <w:t>Тарнопольского муниципального образования</w:t>
      </w:r>
      <w:r w:rsidRPr="00CE07D1">
        <w:rPr>
          <w:rFonts w:ascii="Arial" w:hAnsi="Arial" w:cs="Arial"/>
          <w:color w:val="333333"/>
          <w:sz w:val="24"/>
          <w:szCs w:val="24"/>
        </w:rPr>
        <w:t>).</w:t>
      </w:r>
    </w:p>
    <w:p w:rsidR="00CE07D1" w:rsidRPr="00CE07D1" w:rsidRDefault="00CE07D1" w:rsidP="00A26766">
      <w:pPr>
        <w:spacing w:line="240" w:lineRule="auto"/>
        <w:ind w:firstLine="708"/>
        <w:jc w:val="both"/>
        <w:rPr>
          <w:rFonts w:ascii="Arial" w:hAnsi="Arial" w:cs="Arial"/>
          <w:color w:val="333333"/>
          <w:sz w:val="24"/>
          <w:szCs w:val="24"/>
        </w:rPr>
      </w:pPr>
      <w:r w:rsidRPr="00CE07D1">
        <w:rPr>
          <w:rFonts w:ascii="Arial" w:hAnsi="Arial" w:cs="Arial"/>
          <w:color w:val="333333"/>
          <w:sz w:val="24"/>
          <w:szCs w:val="24"/>
        </w:rPr>
        <w:t>7.Муниципальный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либо пенсии, назначенной в соответствии с Законом РФ «О занятости населения в Российской Федерации», без ограничения каким-либо сроком путем подачи соответствующего заявления.</w:t>
      </w:r>
    </w:p>
    <w:p w:rsidR="00CE07D1" w:rsidRPr="00CE07D1" w:rsidRDefault="00CE07D1" w:rsidP="00A26766">
      <w:pPr>
        <w:spacing w:line="240" w:lineRule="auto"/>
        <w:ind w:left="1416" w:firstLine="708"/>
        <w:jc w:val="both"/>
        <w:rPr>
          <w:rFonts w:ascii="Arial" w:hAnsi="Arial" w:cs="Arial"/>
          <w:b/>
          <w:color w:val="333333"/>
          <w:sz w:val="24"/>
          <w:szCs w:val="24"/>
        </w:rPr>
      </w:pPr>
      <w:r w:rsidRPr="00CE07D1">
        <w:rPr>
          <w:rFonts w:ascii="Arial" w:hAnsi="Arial" w:cs="Arial"/>
          <w:b/>
          <w:color w:val="333333"/>
          <w:sz w:val="24"/>
          <w:szCs w:val="24"/>
        </w:rPr>
        <w:t>III. Порядок назначения пенсии за выслугу лет</w:t>
      </w:r>
    </w:p>
    <w:p w:rsidR="00CE07D1" w:rsidRPr="00CE07D1" w:rsidRDefault="00CE07D1" w:rsidP="00AD53FF">
      <w:pPr>
        <w:spacing w:after="0" w:line="240" w:lineRule="auto"/>
        <w:ind w:firstLine="720"/>
        <w:jc w:val="both"/>
        <w:rPr>
          <w:rFonts w:ascii="Arial" w:hAnsi="Arial" w:cs="Arial"/>
          <w:color w:val="333333"/>
          <w:sz w:val="24"/>
          <w:szCs w:val="24"/>
        </w:rPr>
      </w:pPr>
      <w:proofErr w:type="gramStart"/>
      <w:r w:rsidRPr="00CE07D1">
        <w:rPr>
          <w:rFonts w:ascii="Arial" w:hAnsi="Arial" w:cs="Arial"/>
          <w:color w:val="333333"/>
          <w:sz w:val="24"/>
          <w:szCs w:val="24"/>
        </w:rPr>
        <w:t>8.Пенсия за выслугу лет назначается при наличии стажа муниципальной службы не менее 15 лет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w:t>
      </w:r>
      <w:proofErr w:type="gramEnd"/>
      <w:r w:rsidRPr="00CE07D1">
        <w:rPr>
          <w:rFonts w:ascii="Arial" w:hAnsi="Arial" w:cs="Arial"/>
          <w:color w:val="333333"/>
          <w:sz w:val="24"/>
          <w:szCs w:val="24"/>
        </w:rPr>
        <w:t xml:space="preserve"> </w:t>
      </w:r>
      <w:proofErr w:type="gramStart"/>
      <w:r w:rsidRPr="00CE07D1">
        <w:rPr>
          <w:rFonts w:ascii="Arial" w:hAnsi="Arial" w:cs="Arial"/>
          <w:color w:val="333333"/>
          <w:sz w:val="24"/>
          <w:szCs w:val="24"/>
        </w:rPr>
        <w:t>к страховой пенсии, установленных в соответствии с Федеральным законом от 28 декабря 2013 года №400-ФЗ «О страховых пенсиях», либо за вычетом пенсии, назначенной в соответствии с Законом Российской Федерации «О занятости населения в Российской Федерации».</w:t>
      </w:r>
      <w:proofErr w:type="gramEnd"/>
      <w:r w:rsidRPr="00CE07D1">
        <w:rPr>
          <w:rFonts w:ascii="Arial" w:hAnsi="Arial" w:cs="Arial"/>
          <w:color w:val="333333"/>
          <w:sz w:val="24"/>
          <w:szCs w:val="24"/>
        </w:rPr>
        <w:t xml:space="preserve"> За </w:t>
      </w:r>
      <w:proofErr w:type="gramStart"/>
      <w:r w:rsidRPr="00CE07D1">
        <w:rPr>
          <w:rFonts w:ascii="Arial" w:hAnsi="Arial" w:cs="Arial"/>
          <w:color w:val="333333"/>
          <w:sz w:val="24"/>
          <w:szCs w:val="24"/>
        </w:rPr>
        <w:t>каждый полный год</w:t>
      </w:r>
      <w:proofErr w:type="gramEnd"/>
      <w:r w:rsidRPr="00CE07D1">
        <w:rPr>
          <w:rFonts w:ascii="Arial" w:hAnsi="Arial" w:cs="Arial"/>
          <w:color w:val="333333"/>
          <w:sz w:val="24"/>
          <w:szCs w:val="24"/>
        </w:rPr>
        <w:t xml:space="preserve">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Pr="00CE07D1">
        <w:rPr>
          <w:rFonts w:ascii="Arial" w:hAnsi="Arial" w:cs="Arial"/>
          <w:color w:val="333333"/>
          <w:sz w:val="24"/>
          <w:szCs w:val="24"/>
        </w:rPr>
        <w:t>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w:t>
      </w:r>
      <w:proofErr w:type="gramEnd"/>
      <w:r w:rsidRPr="00CE07D1">
        <w:rPr>
          <w:rFonts w:ascii="Arial" w:hAnsi="Arial" w:cs="Arial"/>
          <w:color w:val="333333"/>
          <w:sz w:val="24"/>
          <w:szCs w:val="24"/>
        </w:rPr>
        <w:t xml:space="preserve"> должностного оклада и ежемесячной надбавки к должностному окладу за классный чин  на день его увольнения с муниципальной службы. </w:t>
      </w:r>
    </w:p>
    <w:p w:rsidR="00CE07D1" w:rsidRPr="00CE07D1" w:rsidRDefault="00CE07D1" w:rsidP="00AD53FF">
      <w:pPr>
        <w:spacing w:after="0" w:line="240" w:lineRule="auto"/>
        <w:ind w:firstLine="720"/>
        <w:jc w:val="both"/>
        <w:rPr>
          <w:rFonts w:ascii="Arial" w:hAnsi="Arial" w:cs="Arial"/>
          <w:color w:val="333333"/>
          <w:sz w:val="24"/>
          <w:szCs w:val="24"/>
        </w:rPr>
      </w:pPr>
      <w:proofErr w:type="gramStart"/>
      <w:r w:rsidRPr="00CE07D1">
        <w:rPr>
          <w:rFonts w:ascii="Arial" w:hAnsi="Arial" w:cs="Arial"/>
          <w:color w:val="333333"/>
          <w:sz w:val="24"/>
          <w:szCs w:val="24"/>
        </w:rPr>
        <w:t>9.В случае превышения 75 процентов от 2,8 суммы должностного оклада и ежемесячной надбавки к должностному окладу за классный чин на день его увольнения с муниципальной службы размер пенсии за выслугу лет рассчитывается за вычетом страховой пенсии по старости или страховой пенсии по инвалидности или за вычетом пенсии, назначенной в соответствии с Законом Российской Федерации "О занятости населения в Российской</w:t>
      </w:r>
      <w:proofErr w:type="gramEnd"/>
      <w:r w:rsidRPr="00CE07D1">
        <w:rPr>
          <w:rFonts w:ascii="Arial" w:hAnsi="Arial" w:cs="Arial"/>
          <w:color w:val="333333"/>
          <w:sz w:val="24"/>
          <w:szCs w:val="24"/>
        </w:rPr>
        <w:t xml:space="preserve"> Федерации" от 75 процентов от 2,8 суммы должностного оклада и ежемесячной надбавки к должностному окладу за классный чин на день его увольнения с муниципальной службы. </w:t>
      </w:r>
    </w:p>
    <w:p w:rsidR="00CE07D1" w:rsidRPr="00CE07D1" w:rsidRDefault="00CE07D1" w:rsidP="00AD53FF">
      <w:pPr>
        <w:spacing w:after="0" w:line="240" w:lineRule="auto"/>
        <w:ind w:firstLine="720"/>
        <w:jc w:val="both"/>
        <w:rPr>
          <w:rFonts w:ascii="Arial" w:hAnsi="Arial" w:cs="Arial"/>
          <w:color w:val="333333"/>
          <w:sz w:val="24"/>
          <w:szCs w:val="24"/>
        </w:rPr>
      </w:pPr>
      <w:proofErr w:type="gramStart"/>
      <w:r w:rsidRPr="00CE07D1">
        <w:rPr>
          <w:rFonts w:ascii="Arial" w:hAnsi="Arial" w:cs="Arial"/>
          <w:color w:val="333333"/>
          <w:sz w:val="24"/>
          <w:szCs w:val="24"/>
        </w:rPr>
        <w:t xml:space="preserve">10.При определении размера пенсии за выслугу лет в порядке, установленном </w:t>
      </w:r>
      <w:r w:rsidRPr="00CE07D1">
        <w:rPr>
          <w:rFonts w:ascii="Arial" w:hAnsi="Arial" w:cs="Arial"/>
          <w:sz w:val="24"/>
          <w:szCs w:val="24"/>
        </w:rPr>
        <w:t>пунктом 8,9</w:t>
      </w:r>
      <w:r w:rsidRPr="00CE07D1">
        <w:rPr>
          <w:rFonts w:ascii="Arial" w:hAnsi="Arial" w:cs="Arial"/>
          <w:color w:val="333333"/>
          <w:sz w:val="24"/>
          <w:szCs w:val="24"/>
        </w:rPr>
        <w:t xml:space="preserve">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вапоризацией пенсионных прав, предусмотренные </w:t>
      </w:r>
      <w:hyperlink r:id="rId8" w:history="1">
        <w:r w:rsidRPr="00CE07D1">
          <w:rPr>
            <w:rStyle w:val="a3"/>
            <w:rFonts w:ascii="Arial" w:hAnsi="Arial" w:cs="Arial"/>
            <w:color w:val="333333"/>
            <w:sz w:val="24"/>
            <w:szCs w:val="24"/>
          </w:rPr>
          <w:t>Федеральным законом</w:t>
        </w:r>
      </w:hyperlink>
      <w:r w:rsidRPr="00CE07D1">
        <w:rPr>
          <w:rFonts w:ascii="Arial" w:hAnsi="Arial" w:cs="Arial"/>
          <w:color w:val="333333"/>
          <w:sz w:val="24"/>
          <w:szCs w:val="24"/>
        </w:rPr>
        <w:t xml:space="preserve"> от 17 декабря 2001 года N 173-ФЗ</w:t>
      </w:r>
      <w:proofErr w:type="gramEnd"/>
      <w:r w:rsidRPr="00CE07D1">
        <w:rPr>
          <w:rFonts w:ascii="Arial" w:hAnsi="Arial" w:cs="Arial"/>
          <w:color w:val="333333"/>
          <w:sz w:val="24"/>
          <w:szCs w:val="24"/>
        </w:rPr>
        <w:t xml:space="preserve"> «О трудовых пенсиях в Российской Федерации».</w:t>
      </w:r>
    </w:p>
    <w:p w:rsidR="00CE07D1" w:rsidRPr="00CE07D1" w:rsidRDefault="00CE07D1" w:rsidP="00AD53FF">
      <w:pPr>
        <w:autoSpaceDE w:val="0"/>
        <w:autoSpaceDN w:val="0"/>
        <w:adjustRightInd w:val="0"/>
        <w:spacing w:after="0" w:line="240" w:lineRule="auto"/>
        <w:ind w:firstLine="720"/>
        <w:jc w:val="both"/>
        <w:rPr>
          <w:rFonts w:ascii="Arial" w:hAnsi="Arial" w:cs="Arial"/>
          <w:color w:val="333333"/>
          <w:sz w:val="24"/>
          <w:szCs w:val="24"/>
        </w:rPr>
      </w:pPr>
      <w:r w:rsidRPr="00CE07D1">
        <w:rPr>
          <w:rFonts w:ascii="Arial" w:hAnsi="Arial" w:cs="Arial"/>
          <w:color w:val="333333"/>
          <w:sz w:val="24"/>
          <w:szCs w:val="24"/>
        </w:rPr>
        <w:t xml:space="preserve">11.Размер пенсии за выслугу лет определяется с применением </w:t>
      </w:r>
      <w:hyperlink r:id="rId9" w:history="1">
        <w:r w:rsidRPr="00CE07D1">
          <w:rPr>
            <w:rStyle w:val="a3"/>
            <w:rFonts w:ascii="Arial" w:hAnsi="Arial" w:cs="Arial"/>
            <w:color w:val="333333"/>
            <w:sz w:val="24"/>
            <w:szCs w:val="24"/>
          </w:rPr>
          <w:t>районного коэффициента</w:t>
        </w:r>
      </w:hyperlink>
      <w:r w:rsidRPr="00CE07D1">
        <w:rPr>
          <w:rFonts w:ascii="Arial" w:hAnsi="Arial" w:cs="Arial"/>
          <w:color w:val="333333"/>
          <w:sz w:val="24"/>
          <w:szCs w:val="24"/>
        </w:rPr>
        <w:t xml:space="preserve"> к заработной плате за работу в районах Крайнего Севера и </w:t>
      </w:r>
      <w:r w:rsidRPr="00CE07D1">
        <w:rPr>
          <w:rFonts w:ascii="Arial" w:hAnsi="Arial" w:cs="Arial"/>
          <w:color w:val="333333"/>
          <w:sz w:val="24"/>
          <w:szCs w:val="24"/>
        </w:rPr>
        <w:lastRenderedPageBreak/>
        <w:t>приравненных к ним местностях, в южных районах области в размерах, определенных федеральными и областными нормативными правовыми актами.</w:t>
      </w:r>
    </w:p>
    <w:p w:rsidR="00CE07D1" w:rsidRPr="00CE07D1" w:rsidRDefault="00CE07D1" w:rsidP="003A185D">
      <w:pPr>
        <w:autoSpaceDE w:val="0"/>
        <w:autoSpaceDN w:val="0"/>
        <w:adjustRightInd w:val="0"/>
        <w:spacing w:after="0" w:line="240" w:lineRule="auto"/>
        <w:ind w:firstLine="720"/>
        <w:jc w:val="both"/>
        <w:rPr>
          <w:rFonts w:ascii="Arial" w:hAnsi="Arial" w:cs="Arial"/>
          <w:color w:val="333333"/>
          <w:sz w:val="24"/>
          <w:szCs w:val="24"/>
        </w:rPr>
      </w:pPr>
      <w:proofErr w:type="gramStart"/>
      <w:r w:rsidRPr="00CE07D1">
        <w:rPr>
          <w:rFonts w:ascii="Arial" w:hAnsi="Arial" w:cs="Arial"/>
          <w:color w:val="333333"/>
          <w:sz w:val="24"/>
          <w:szCs w:val="24"/>
        </w:rPr>
        <w:t xml:space="preserve">12.При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w:t>
      </w:r>
      <w:hyperlink r:id="rId10" w:history="1">
        <w:r w:rsidRPr="00CE07D1">
          <w:rPr>
            <w:rStyle w:val="a3"/>
            <w:rFonts w:ascii="Arial" w:hAnsi="Arial" w:cs="Arial"/>
            <w:color w:val="333333"/>
            <w:sz w:val="24"/>
            <w:szCs w:val="24"/>
          </w:rPr>
          <w:t>прожиточного минимума</w:t>
        </w:r>
      </w:hyperlink>
      <w:r w:rsidRPr="00CE07D1">
        <w:rPr>
          <w:rFonts w:ascii="Arial" w:hAnsi="Arial" w:cs="Arial"/>
          <w:color w:val="333333"/>
          <w:sz w:val="24"/>
          <w:szCs w:val="24"/>
        </w:rPr>
        <w:t>, установленной в целом по области в расчете на душу населения на</w:t>
      </w:r>
      <w:proofErr w:type="gramEnd"/>
      <w:r w:rsidRPr="00CE07D1">
        <w:rPr>
          <w:rFonts w:ascii="Arial" w:hAnsi="Arial" w:cs="Arial"/>
          <w:color w:val="333333"/>
          <w:sz w:val="24"/>
          <w:szCs w:val="24"/>
        </w:rPr>
        <w:t xml:space="preserve"> день выплаты указанной пенсии. В случае, когда размер пенсии за выслугу лет с учетом районного коэффициента к заработной плате, указанного в </w:t>
      </w:r>
      <w:r w:rsidRPr="00CE07D1">
        <w:rPr>
          <w:rFonts w:ascii="Arial" w:hAnsi="Arial" w:cs="Arial"/>
          <w:sz w:val="24"/>
          <w:szCs w:val="24"/>
        </w:rPr>
        <w:t>пункте 11</w:t>
      </w:r>
      <w:r w:rsidRPr="00CE07D1">
        <w:rPr>
          <w:rFonts w:ascii="Arial" w:hAnsi="Arial" w:cs="Arial"/>
          <w:color w:val="333333"/>
          <w:sz w:val="24"/>
          <w:szCs w:val="24"/>
        </w:rPr>
        <w:t xml:space="preserve"> настоящей части, ниже величины </w:t>
      </w:r>
      <w:hyperlink r:id="rId11" w:history="1">
        <w:r w:rsidRPr="00CE07D1">
          <w:rPr>
            <w:rStyle w:val="a3"/>
            <w:rFonts w:ascii="Arial" w:hAnsi="Arial" w:cs="Arial"/>
            <w:color w:val="333333"/>
            <w:sz w:val="24"/>
            <w:szCs w:val="24"/>
          </w:rPr>
          <w:t>прожиточного минимума</w:t>
        </w:r>
      </w:hyperlink>
      <w:r w:rsidRPr="00CE07D1">
        <w:rPr>
          <w:rFonts w:ascii="Arial" w:hAnsi="Arial" w:cs="Arial"/>
          <w:color w:val="333333"/>
          <w:sz w:val="24"/>
          <w:szCs w:val="24"/>
        </w:rPr>
        <w:t>, установленного в целом по области в расчете на душу населения, ограничение в отношении общей суммы, определенной в пункте 8 настоящей части, не применяется.</w:t>
      </w:r>
    </w:p>
    <w:p w:rsidR="00CE07D1" w:rsidRPr="00CE07D1" w:rsidRDefault="00CE07D1" w:rsidP="003A185D">
      <w:pPr>
        <w:autoSpaceDE w:val="0"/>
        <w:autoSpaceDN w:val="0"/>
        <w:adjustRightInd w:val="0"/>
        <w:spacing w:after="0" w:line="240" w:lineRule="auto"/>
        <w:ind w:firstLine="720"/>
        <w:jc w:val="both"/>
        <w:rPr>
          <w:rFonts w:ascii="Arial" w:hAnsi="Arial" w:cs="Arial"/>
          <w:b/>
          <w:i/>
          <w:color w:val="333333"/>
          <w:sz w:val="24"/>
          <w:szCs w:val="24"/>
        </w:rPr>
      </w:pPr>
      <w:proofErr w:type="gramStart"/>
      <w:r w:rsidRPr="00CE07D1">
        <w:rPr>
          <w:rFonts w:ascii="Arial" w:hAnsi="Arial" w:cs="Arial"/>
          <w:color w:val="333333"/>
          <w:sz w:val="24"/>
          <w:szCs w:val="24"/>
        </w:rPr>
        <w:t>13.Лицам, которым при расчете пенсии за выслугу лет применялся коэффициент 1,33, предусмотренный частью 3 статьи 11 Закона (в редакции Закона Иркутской области от 18 июля 2008 года № 53-оз «О внесении изменений в Закон Иркутской области «Об отдельных вопросах муниципальной службы в Иркутской области»), вместо ежемесячной надбавки к должностному окладу за классный чин применяется коэффициент 1,33.</w:t>
      </w:r>
      <w:proofErr w:type="gramEnd"/>
    </w:p>
    <w:p w:rsidR="00CE07D1" w:rsidRPr="00CE07D1" w:rsidRDefault="00CE07D1" w:rsidP="003A185D">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14.При приеме заявления о назначении пенсии за выслугу лет муниципального служащего Комиссия:</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1)проверяет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2)сличает подлинники документов с их копиями, удостоверяет их, фиксирует выявленные расхождения;</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3)регистрирует поступившее заявление с приложенными документами в журнале регистрации и выдает (направляет) расписку-уведомление, в которой указывается дата приема заявления, перечень документов;</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4)разъясняет заявителю необходимые требования при оформлении пенсии за выслугу лет в случае непредставления отдельных документов.</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Днем обращения за назначением пенсии за выслугу лет считается день регистрации Комиссией заявления с документами, указанными в </w:t>
      </w:r>
      <w:hyperlink r:id="rId12" w:anchor="sub_5" w:history="1">
        <w:r w:rsidRPr="00CE07D1">
          <w:rPr>
            <w:rStyle w:val="a3"/>
            <w:rFonts w:ascii="Arial" w:hAnsi="Arial" w:cs="Arial"/>
            <w:color w:val="333333"/>
            <w:sz w:val="24"/>
            <w:szCs w:val="24"/>
          </w:rPr>
          <w:t xml:space="preserve"> пункте </w:t>
        </w:r>
      </w:hyperlink>
      <w:r w:rsidRPr="00CE07D1">
        <w:rPr>
          <w:rFonts w:ascii="Arial" w:hAnsi="Arial" w:cs="Arial"/>
          <w:color w:val="333333"/>
          <w:sz w:val="24"/>
          <w:szCs w:val="24"/>
        </w:rPr>
        <w:t>5 настоящего Положения.</w:t>
      </w:r>
    </w:p>
    <w:p w:rsidR="00CE07D1" w:rsidRPr="00CE07D1" w:rsidRDefault="00CE07D1" w:rsidP="003A185D">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15. Комиссия в течение 10 дней со дня получения необходимых документов:</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1)осуществляет проверку правильности оформления представленных документов;</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2)запрашивает в необходимых случаях документы, подтверждающие стаж муниципальной службы, и иные документы, имеющие значение для принятия решения;</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3)принимает решение о назначении (приостановлении, возобновлении, индексации, перерасчете, прекращении) пенсии за выслугу лет.</w:t>
      </w:r>
    </w:p>
    <w:p w:rsidR="00CE07D1" w:rsidRPr="00CE07D1" w:rsidRDefault="00CE07D1" w:rsidP="003A185D">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4)производит расчет размера пенсии за выслугу лет.</w:t>
      </w:r>
    </w:p>
    <w:p w:rsidR="00CE07D1" w:rsidRP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5)о принятом решении сообщает муниципальному служащему, в случае отказа излагает причины.</w:t>
      </w:r>
    </w:p>
    <w:p w:rsidR="00CE07D1" w:rsidRDefault="00CE07D1" w:rsidP="003A185D">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16.Решение Комиссии о назначении пенсии за выслугу лет вместе с заявлением муниципального служащего о назначении ему пенсии за выслугу лет и всеми необходимыми для назначения данной пенсии документами формируется в пенсионное дело. Комиссия ведет учет и обеспечивает сохранность пенсионных дел получателей пенсии за выслугу лет. В случае отказа в назначении пенсии за </w:t>
      </w:r>
      <w:r w:rsidRPr="00CE07D1">
        <w:rPr>
          <w:rFonts w:ascii="Arial" w:hAnsi="Arial" w:cs="Arial"/>
          <w:color w:val="333333"/>
          <w:sz w:val="24"/>
          <w:szCs w:val="24"/>
        </w:rPr>
        <w:lastRenderedPageBreak/>
        <w:t xml:space="preserve">выслугу лет пенсионные дела с указанием причин отказа также хранятся в Комиссии. </w:t>
      </w:r>
    </w:p>
    <w:p w:rsidR="003A185D" w:rsidRPr="00CE07D1" w:rsidRDefault="003A185D" w:rsidP="003A185D">
      <w:pPr>
        <w:spacing w:after="0" w:line="240" w:lineRule="auto"/>
        <w:ind w:firstLine="708"/>
        <w:jc w:val="both"/>
        <w:rPr>
          <w:rFonts w:ascii="Arial" w:hAnsi="Arial" w:cs="Arial"/>
          <w:color w:val="333333"/>
          <w:sz w:val="24"/>
          <w:szCs w:val="24"/>
        </w:rPr>
      </w:pPr>
    </w:p>
    <w:p w:rsidR="00CE07D1" w:rsidRPr="003A185D" w:rsidRDefault="00CE07D1" w:rsidP="003A185D">
      <w:pPr>
        <w:jc w:val="center"/>
        <w:rPr>
          <w:rFonts w:ascii="Arial" w:hAnsi="Arial" w:cs="Arial"/>
          <w:b/>
          <w:color w:val="333333"/>
          <w:sz w:val="24"/>
          <w:szCs w:val="24"/>
        </w:rPr>
      </w:pPr>
      <w:r w:rsidRPr="003A185D">
        <w:rPr>
          <w:rFonts w:ascii="Arial" w:hAnsi="Arial" w:cs="Arial"/>
          <w:b/>
          <w:color w:val="333333"/>
          <w:sz w:val="24"/>
          <w:szCs w:val="24"/>
        </w:rPr>
        <w:t xml:space="preserve">IV. </w:t>
      </w:r>
      <w:r w:rsidRPr="003A185D">
        <w:rPr>
          <w:rFonts w:ascii="Arial" w:hAnsi="Arial" w:cs="Arial"/>
          <w:b/>
          <w:sz w:val="24"/>
          <w:szCs w:val="24"/>
        </w:rPr>
        <w:t>Порядок перерасчета размера и индексации пенсии за выслугу лет, приостановления</w:t>
      </w:r>
      <w:r w:rsidRPr="003A185D">
        <w:rPr>
          <w:rFonts w:ascii="Arial" w:hAnsi="Arial" w:cs="Arial"/>
          <w:b/>
          <w:color w:val="333333"/>
          <w:sz w:val="24"/>
          <w:szCs w:val="24"/>
        </w:rPr>
        <w:t>, прекращения выплаты пенсии за выслугу лет</w:t>
      </w:r>
    </w:p>
    <w:p w:rsidR="00CE07D1" w:rsidRPr="00CE07D1" w:rsidRDefault="00CE07D1" w:rsidP="003A185D">
      <w:pPr>
        <w:autoSpaceDE w:val="0"/>
        <w:autoSpaceDN w:val="0"/>
        <w:adjustRightInd w:val="0"/>
        <w:spacing w:after="0" w:line="240" w:lineRule="auto"/>
        <w:ind w:firstLine="708"/>
        <w:jc w:val="both"/>
        <w:rPr>
          <w:rFonts w:ascii="Arial" w:hAnsi="Arial" w:cs="Arial"/>
          <w:color w:val="333333"/>
          <w:sz w:val="24"/>
          <w:szCs w:val="24"/>
        </w:rPr>
      </w:pPr>
      <w:proofErr w:type="gramStart"/>
      <w:r w:rsidRPr="00CE07D1">
        <w:rPr>
          <w:rFonts w:ascii="Arial" w:hAnsi="Arial" w:cs="Arial"/>
          <w:color w:val="333333"/>
          <w:sz w:val="24"/>
          <w:szCs w:val="24"/>
        </w:rPr>
        <w:t xml:space="preserve">17.Пенсия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w:t>
      </w:r>
      <w:hyperlink r:id="rId13" w:history="1">
        <w:r w:rsidRPr="00CE07D1">
          <w:rPr>
            <w:rStyle w:val="a3"/>
            <w:rFonts w:ascii="Arial" w:hAnsi="Arial" w:cs="Arial"/>
            <w:color w:val="333333"/>
            <w:sz w:val="24"/>
            <w:szCs w:val="24"/>
            <w:u w:val="none"/>
          </w:rPr>
          <w:t>Законом</w:t>
        </w:r>
      </w:hyperlink>
      <w:r w:rsidRPr="00CE07D1">
        <w:rPr>
          <w:rFonts w:ascii="Arial" w:hAnsi="Arial" w:cs="Arial"/>
          <w:color w:val="333333"/>
          <w:sz w:val="24"/>
          <w:szCs w:val="24"/>
        </w:rPr>
        <w:t xml:space="preserve"> Российской Федерации "О занятости населения в Российской Федерации", а также в иных случаях в соответствии с</w:t>
      </w:r>
      <w:proofErr w:type="gramEnd"/>
      <w:r w:rsidRPr="00CE07D1">
        <w:rPr>
          <w:rFonts w:ascii="Arial" w:hAnsi="Arial" w:cs="Arial"/>
          <w:color w:val="333333"/>
          <w:sz w:val="24"/>
          <w:szCs w:val="24"/>
        </w:rPr>
        <w:t xml:space="preserve"> законодательством.</w:t>
      </w:r>
    </w:p>
    <w:p w:rsidR="00CE07D1" w:rsidRPr="00CE07D1" w:rsidRDefault="00CE07D1" w:rsidP="003A185D">
      <w:pPr>
        <w:autoSpaceDE w:val="0"/>
        <w:autoSpaceDN w:val="0"/>
        <w:adjustRightInd w:val="0"/>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18.Пенсия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CE07D1" w:rsidRPr="00CE07D1" w:rsidRDefault="00CE07D1" w:rsidP="00D16225">
      <w:pPr>
        <w:autoSpaceDE w:val="0"/>
        <w:autoSpaceDN w:val="0"/>
        <w:adjustRightInd w:val="0"/>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19.Выплата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CE07D1" w:rsidRPr="00CE07D1" w:rsidRDefault="00CE07D1" w:rsidP="00D16225">
      <w:pPr>
        <w:autoSpaceDE w:val="0"/>
        <w:autoSpaceDN w:val="0"/>
        <w:adjustRightInd w:val="0"/>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20.Выплата пенсии за выслугу лет прекращается в следующих случаях:</w:t>
      </w:r>
    </w:p>
    <w:p w:rsidR="00CE07D1" w:rsidRPr="00CE07D1" w:rsidRDefault="00CE07D1" w:rsidP="00D16225">
      <w:pPr>
        <w:autoSpaceDE w:val="0"/>
        <w:autoSpaceDN w:val="0"/>
        <w:adjustRightInd w:val="0"/>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1)назначение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CE07D1" w:rsidRPr="00CE07D1" w:rsidRDefault="00CE07D1" w:rsidP="00D16225">
      <w:pPr>
        <w:autoSpaceDE w:val="0"/>
        <w:autoSpaceDN w:val="0"/>
        <w:adjustRightInd w:val="0"/>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2)смерть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CE07D1" w:rsidRPr="00CE07D1" w:rsidRDefault="00CE07D1" w:rsidP="00D16225">
      <w:pPr>
        <w:autoSpaceDE w:val="0"/>
        <w:autoSpaceDN w:val="0"/>
        <w:adjustRightInd w:val="0"/>
        <w:spacing w:line="240" w:lineRule="auto"/>
        <w:ind w:firstLine="708"/>
        <w:jc w:val="both"/>
        <w:rPr>
          <w:rFonts w:ascii="Arial" w:hAnsi="Arial" w:cs="Arial"/>
          <w:color w:val="333333"/>
          <w:sz w:val="24"/>
          <w:szCs w:val="24"/>
        </w:rPr>
      </w:pPr>
      <w:r w:rsidRPr="00CE07D1">
        <w:rPr>
          <w:rFonts w:ascii="Arial" w:hAnsi="Arial" w:cs="Arial"/>
          <w:color w:val="333333"/>
          <w:sz w:val="24"/>
          <w:szCs w:val="24"/>
        </w:rPr>
        <w:t>22.В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CE07D1" w:rsidRPr="00CE07D1" w:rsidRDefault="00CE07D1" w:rsidP="00A26766">
      <w:pPr>
        <w:spacing w:line="240" w:lineRule="auto"/>
        <w:ind w:left="1416" w:firstLine="708"/>
        <w:jc w:val="both"/>
        <w:rPr>
          <w:rFonts w:ascii="Arial" w:hAnsi="Arial" w:cs="Arial"/>
          <w:b/>
          <w:color w:val="333333"/>
          <w:sz w:val="24"/>
          <w:szCs w:val="24"/>
        </w:rPr>
      </w:pPr>
      <w:r w:rsidRPr="00CE07D1">
        <w:rPr>
          <w:rFonts w:ascii="Arial" w:hAnsi="Arial" w:cs="Arial"/>
          <w:b/>
          <w:color w:val="333333"/>
          <w:sz w:val="24"/>
          <w:szCs w:val="24"/>
        </w:rPr>
        <w:t xml:space="preserve">V. Порядок выплаты пенсии за выслугу лет </w:t>
      </w:r>
    </w:p>
    <w:p w:rsidR="00CE07D1" w:rsidRPr="00CE07D1" w:rsidRDefault="00CE07D1" w:rsidP="00D16225">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23.Организация выплаты пенсии за выслугу лет осуществляется Комиссией.</w:t>
      </w:r>
    </w:p>
    <w:p w:rsidR="00CE07D1" w:rsidRPr="00CE07D1" w:rsidRDefault="00CE07D1" w:rsidP="00D16225">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 xml:space="preserve">24.Пенсия за выслугу лет выплачивается путем зачисления денежных средств на лицевой счет банка или иной кредитной организации либо через организации федеральной почтовой связи по заявлению муниципального служащего. Расходы по доставке пенсии за выслугу лет осуществляются за счет средств </w:t>
      </w:r>
      <w:r w:rsidR="00D16225">
        <w:rPr>
          <w:rFonts w:ascii="Arial" w:hAnsi="Arial" w:cs="Arial"/>
          <w:color w:val="333333"/>
          <w:sz w:val="24"/>
          <w:szCs w:val="24"/>
        </w:rPr>
        <w:t>местного</w:t>
      </w:r>
      <w:r w:rsidRPr="00CE07D1">
        <w:rPr>
          <w:rFonts w:ascii="Arial" w:hAnsi="Arial" w:cs="Arial"/>
          <w:color w:val="333333"/>
          <w:sz w:val="24"/>
          <w:szCs w:val="24"/>
        </w:rPr>
        <w:t xml:space="preserve"> бюджета.</w:t>
      </w:r>
    </w:p>
    <w:p w:rsidR="00CE07D1" w:rsidRPr="00CE07D1" w:rsidRDefault="00CE07D1" w:rsidP="00D16225">
      <w:pPr>
        <w:spacing w:after="0" w:line="240" w:lineRule="auto"/>
        <w:ind w:firstLine="709"/>
        <w:jc w:val="both"/>
        <w:rPr>
          <w:rFonts w:ascii="Arial" w:hAnsi="Arial" w:cs="Arial"/>
          <w:color w:val="333333"/>
          <w:sz w:val="24"/>
          <w:szCs w:val="24"/>
        </w:rPr>
      </w:pPr>
      <w:r w:rsidRPr="00CE07D1">
        <w:rPr>
          <w:rFonts w:ascii="Arial" w:hAnsi="Arial" w:cs="Arial"/>
          <w:color w:val="333333"/>
          <w:sz w:val="24"/>
          <w:szCs w:val="24"/>
        </w:rPr>
        <w:t xml:space="preserve">25.Вслучае изменения места жительства, а также при наступлении обстоятельств, указанных в  пунктах 19, 20.1. Положения, муниципальный служащий в 5-дневный срок письменно информирует об этом Комиссию с </w:t>
      </w:r>
      <w:r w:rsidRPr="00CE07D1">
        <w:rPr>
          <w:rFonts w:ascii="Arial" w:hAnsi="Arial" w:cs="Arial"/>
          <w:color w:val="333333"/>
          <w:sz w:val="24"/>
          <w:szCs w:val="24"/>
        </w:rPr>
        <w:lastRenderedPageBreak/>
        <w:t>приложением заверенных в установленном порядке копий документов, подтверждающих наступление указанных обстоятельств.</w:t>
      </w:r>
    </w:p>
    <w:p w:rsidR="00CE07D1" w:rsidRPr="00CE07D1" w:rsidRDefault="00CE07D1" w:rsidP="00D16225">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26. Комиссия принимает решение:</w:t>
      </w:r>
    </w:p>
    <w:p w:rsidR="00CE07D1" w:rsidRPr="00CE07D1" w:rsidRDefault="00CE07D1" w:rsidP="00D16225">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1)о прекращении, приостановлении выплаты пенсии за выслугу лет муниципальному служащему со дня наступления соответствующих обстоятельств;</w:t>
      </w:r>
    </w:p>
    <w:p w:rsidR="00CE07D1" w:rsidRPr="00CE07D1" w:rsidRDefault="00CE07D1" w:rsidP="00D16225">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 xml:space="preserve"> 2) о возобновлении выплаты пенсии за выслугу лет  муниципальному служащему с 1-го числа месяца, следующего за месяцем, в котором получено заявление о возобновлении;</w:t>
      </w:r>
    </w:p>
    <w:p w:rsidR="00CE07D1" w:rsidRPr="00CE07D1" w:rsidRDefault="00CE07D1" w:rsidP="00D16225">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3)о назначении вновь пенсии за выслугу лет муниципальному служащему с 1-го числа месяца, в котором поступило обращение за ней, но не ранее возникновения права на нее.</w:t>
      </w:r>
    </w:p>
    <w:p w:rsidR="00CE07D1" w:rsidRPr="00CE07D1" w:rsidRDefault="00CE07D1" w:rsidP="00D16225">
      <w:pPr>
        <w:spacing w:after="0" w:line="240" w:lineRule="auto"/>
        <w:ind w:firstLine="708"/>
        <w:jc w:val="both"/>
        <w:rPr>
          <w:rFonts w:ascii="Arial" w:hAnsi="Arial" w:cs="Arial"/>
          <w:color w:val="333333"/>
          <w:sz w:val="24"/>
          <w:szCs w:val="24"/>
        </w:rPr>
      </w:pPr>
      <w:r w:rsidRPr="00CE07D1">
        <w:rPr>
          <w:rFonts w:ascii="Arial" w:hAnsi="Arial" w:cs="Arial"/>
          <w:color w:val="333333"/>
          <w:sz w:val="24"/>
          <w:szCs w:val="24"/>
        </w:rPr>
        <w:t>27.Денежные средства, излишне выплаченные муниципальному служащему, при наступлении обстоятельств, установленных пунктах 19, 20.1. Положения, подлежат возврату в районный бюджет.</w:t>
      </w:r>
    </w:p>
    <w:p w:rsidR="00CE07D1" w:rsidRPr="00CE07D1" w:rsidRDefault="00CE07D1" w:rsidP="00D16225">
      <w:pPr>
        <w:spacing w:after="0" w:line="240" w:lineRule="auto"/>
        <w:jc w:val="center"/>
        <w:rPr>
          <w:rFonts w:ascii="Arial" w:hAnsi="Arial" w:cs="Arial"/>
          <w:b/>
          <w:color w:val="000000"/>
          <w:sz w:val="24"/>
          <w:szCs w:val="24"/>
          <w:shd w:val="clear" w:color="auto" w:fill="FFFFFF"/>
        </w:rPr>
      </w:pPr>
    </w:p>
    <w:p w:rsidR="00CE07D1" w:rsidRPr="00CE07D1" w:rsidRDefault="00CE07D1" w:rsidP="00D16225">
      <w:pPr>
        <w:spacing w:after="0" w:line="240" w:lineRule="auto"/>
        <w:jc w:val="center"/>
        <w:rPr>
          <w:rFonts w:ascii="Arial" w:hAnsi="Arial" w:cs="Arial"/>
          <w:b/>
          <w:color w:val="000000"/>
          <w:sz w:val="24"/>
          <w:szCs w:val="24"/>
          <w:shd w:val="clear" w:color="auto" w:fill="FFFFFF"/>
        </w:rPr>
      </w:pPr>
    </w:p>
    <w:p w:rsidR="00D16225" w:rsidRDefault="00CE07D1" w:rsidP="00D16225">
      <w:pPr>
        <w:spacing w:after="0" w:line="240" w:lineRule="auto"/>
        <w:jc w:val="right"/>
        <w:rPr>
          <w:rFonts w:ascii="Courier New" w:hAnsi="Courier New" w:cs="Courier New"/>
        </w:rPr>
      </w:pPr>
      <w:r w:rsidRPr="00D16225">
        <w:rPr>
          <w:rFonts w:ascii="Courier New" w:hAnsi="Courier New" w:cs="Courier New"/>
        </w:rPr>
        <w:t>Приложение 1</w:t>
      </w:r>
    </w:p>
    <w:p w:rsidR="00D16225" w:rsidRDefault="00CE07D1" w:rsidP="00D16225">
      <w:pPr>
        <w:spacing w:after="0" w:line="240" w:lineRule="auto"/>
        <w:jc w:val="right"/>
        <w:rPr>
          <w:rFonts w:ascii="Courier New" w:hAnsi="Courier New" w:cs="Courier New"/>
        </w:rPr>
      </w:pPr>
      <w:r w:rsidRPr="00D16225">
        <w:rPr>
          <w:rFonts w:ascii="Courier New" w:hAnsi="Courier New" w:cs="Courier New"/>
        </w:rPr>
        <w:t xml:space="preserve"> к Положению «О порядке назначения,</w:t>
      </w:r>
    </w:p>
    <w:p w:rsidR="00D16225" w:rsidRDefault="00CE07D1" w:rsidP="00D16225">
      <w:pPr>
        <w:spacing w:after="0" w:line="240" w:lineRule="auto"/>
        <w:jc w:val="right"/>
        <w:rPr>
          <w:rFonts w:ascii="Courier New" w:hAnsi="Courier New" w:cs="Courier New"/>
        </w:rPr>
      </w:pPr>
      <w:r w:rsidRPr="00D16225">
        <w:rPr>
          <w:rFonts w:ascii="Courier New" w:hAnsi="Courier New" w:cs="Courier New"/>
        </w:rPr>
        <w:t xml:space="preserve"> перерасчета размера пенсии </w:t>
      </w:r>
    </w:p>
    <w:p w:rsidR="00D16225" w:rsidRDefault="00CE07D1" w:rsidP="00D16225">
      <w:pPr>
        <w:spacing w:after="0" w:line="240" w:lineRule="auto"/>
        <w:jc w:val="right"/>
        <w:rPr>
          <w:rFonts w:ascii="Courier New" w:hAnsi="Courier New" w:cs="Courier New"/>
        </w:rPr>
      </w:pPr>
      <w:r w:rsidRPr="00D16225">
        <w:rPr>
          <w:rFonts w:ascii="Courier New" w:hAnsi="Courier New" w:cs="Courier New"/>
        </w:rPr>
        <w:t>за выслугу лет гражданам,</w:t>
      </w:r>
    </w:p>
    <w:p w:rsidR="00D16225" w:rsidRDefault="00CE07D1" w:rsidP="00D16225">
      <w:pPr>
        <w:spacing w:after="0" w:line="240" w:lineRule="auto"/>
        <w:jc w:val="right"/>
        <w:rPr>
          <w:rFonts w:ascii="Courier New" w:hAnsi="Courier New" w:cs="Courier New"/>
        </w:rPr>
      </w:pPr>
      <w:r w:rsidRPr="00D16225">
        <w:rPr>
          <w:rFonts w:ascii="Courier New" w:hAnsi="Courier New" w:cs="Courier New"/>
        </w:rPr>
        <w:t xml:space="preserve"> </w:t>
      </w:r>
      <w:proofErr w:type="gramStart"/>
      <w:r w:rsidRPr="00D16225">
        <w:rPr>
          <w:rFonts w:ascii="Courier New" w:hAnsi="Courier New" w:cs="Courier New"/>
        </w:rPr>
        <w:t>замещавшим</w:t>
      </w:r>
      <w:proofErr w:type="gramEnd"/>
      <w:r w:rsidRPr="00D16225">
        <w:rPr>
          <w:rFonts w:ascii="Courier New" w:hAnsi="Courier New" w:cs="Courier New"/>
        </w:rPr>
        <w:t xml:space="preserve"> должности муниципальной службы</w:t>
      </w:r>
    </w:p>
    <w:p w:rsidR="00D16225" w:rsidRDefault="00D16225" w:rsidP="00D16225">
      <w:pPr>
        <w:spacing w:after="0" w:line="240" w:lineRule="auto"/>
        <w:jc w:val="right"/>
        <w:rPr>
          <w:rFonts w:ascii="Courier New" w:hAnsi="Courier New" w:cs="Courier New"/>
        </w:rPr>
      </w:pPr>
      <w:r>
        <w:rPr>
          <w:rFonts w:ascii="Courier New" w:hAnsi="Courier New" w:cs="Courier New"/>
        </w:rPr>
        <w:t>Тарнопольского муниципального образования</w:t>
      </w:r>
      <w:r w:rsidR="00CE07D1" w:rsidRPr="00D16225">
        <w:rPr>
          <w:rFonts w:ascii="Courier New" w:hAnsi="Courier New" w:cs="Courier New"/>
        </w:rPr>
        <w:t>»,</w:t>
      </w:r>
    </w:p>
    <w:p w:rsidR="00CE07D1" w:rsidRPr="00D16225" w:rsidRDefault="00CE07D1" w:rsidP="00D16225">
      <w:pPr>
        <w:spacing w:after="0" w:line="240" w:lineRule="auto"/>
        <w:jc w:val="right"/>
        <w:rPr>
          <w:rFonts w:ascii="Courier New" w:hAnsi="Courier New" w:cs="Courier New"/>
        </w:rPr>
      </w:pPr>
      <w:r w:rsidRPr="00D16225">
        <w:rPr>
          <w:rFonts w:ascii="Courier New" w:hAnsi="Courier New" w:cs="Courier New"/>
        </w:rPr>
        <w:t xml:space="preserve"> утвержденному решением Думы </w:t>
      </w:r>
      <w:r w:rsidR="00D16225">
        <w:rPr>
          <w:rFonts w:ascii="Courier New" w:hAnsi="Courier New" w:cs="Courier New"/>
        </w:rPr>
        <w:t>Тарнопольского МО</w:t>
      </w:r>
    </w:p>
    <w:p w:rsidR="00CE07D1" w:rsidRPr="00D16225" w:rsidRDefault="00CE07D1" w:rsidP="00D16225">
      <w:pPr>
        <w:spacing w:after="0" w:line="240" w:lineRule="auto"/>
        <w:jc w:val="right"/>
        <w:rPr>
          <w:rFonts w:ascii="Courier New" w:hAnsi="Courier New" w:cs="Courier New"/>
        </w:rPr>
      </w:pPr>
      <w:r w:rsidRPr="00D16225">
        <w:rPr>
          <w:rFonts w:ascii="Courier New" w:hAnsi="Courier New" w:cs="Courier New"/>
        </w:rPr>
        <w:t xml:space="preserve"> от </w:t>
      </w:r>
      <w:r w:rsidR="00D16225">
        <w:rPr>
          <w:rFonts w:ascii="Courier New" w:hAnsi="Courier New" w:cs="Courier New"/>
        </w:rPr>
        <w:t>28</w:t>
      </w:r>
      <w:r w:rsidRPr="00D16225">
        <w:rPr>
          <w:rFonts w:ascii="Courier New" w:hAnsi="Courier New" w:cs="Courier New"/>
        </w:rPr>
        <w:t>.12.2016г. №</w:t>
      </w:r>
      <w:r w:rsidR="00D16225">
        <w:rPr>
          <w:rFonts w:ascii="Courier New" w:hAnsi="Courier New" w:cs="Courier New"/>
        </w:rPr>
        <w:t xml:space="preserve"> </w:t>
      </w:r>
      <w:r w:rsidRPr="00D16225">
        <w:rPr>
          <w:rFonts w:ascii="Courier New" w:hAnsi="Courier New" w:cs="Courier New"/>
        </w:rPr>
        <w:t>3</w:t>
      </w:r>
      <w:r w:rsidR="00D16225">
        <w:rPr>
          <w:rFonts w:ascii="Courier New" w:hAnsi="Courier New" w:cs="Courier New"/>
        </w:rPr>
        <w:t>0-</w:t>
      </w:r>
      <w:r w:rsidRPr="00D16225">
        <w:rPr>
          <w:rFonts w:ascii="Courier New" w:hAnsi="Courier New" w:cs="Courier New"/>
        </w:rPr>
        <w:t>3</w:t>
      </w:r>
    </w:p>
    <w:tbl>
      <w:tblPr>
        <w:tblW w:w="0" w:type="auto"/>
        <w:jc w:val="right"/>
        <w:tblLayout w:type="fixed"/>
        <w:tblLook w:val="04A0"/>
      </w:tblPr>
      <w:tblGrid>
        <w:gridCol w:w="348"/>
        <w:gridCol w:w="401"/>
        <w:gridCol w:w="1545"/>
        <w:gridCol w:w="2296"/>
        <w:gridCol w:w="401"/>
      </w:tblGrid>
      <w:tr w:rsidR="00D16225" w:rsidRPr="00CE07D1" w:rsidTr="00D16225">
        <w:trPr>
          <w:jc w:val="right"/>
        </w:trPr>
        <w:tc>
          <w:tcPr>
            <w:tcW w:w="4991" w:type="dxa"/>
            <w:gridSpan w:val="5"/>
            <w:hideMark/>
          </w:tcPr>
          <w:p w:rsidR="00D16225" w:rsidRPr="00CE07D1" w:rsidRDefault="00D16225" w:rsidP="00D16225">
            <w:pPr>
              <w:snapToGrid w:val="0"/>
              <w:spacing w:line="240" w:lineRule="auto"/>
              <w:jc w:val="right"/>
              <w:rPr>
                <w:rFonts w:ascii="Arial" w:hAnsi="Arial" w:cs="Arial"/>
                <w:sz w:val="24"/>
                <w:szCs w:val="24"/>
              </w:rPr>
            </w:pPr>
            <w:r>
              <w:rPr>
                <w:rFonts w:ascii="Arial" w:hAnsi="Arial" w:cs="Arial"/>
                <w:sz w:val="24"/>
                <w:szCs w:val="24"/>
              </w:rPr>
              <w:t>Главе Тарнопольского муниципального образования</w:t>
            </w:r>
          </w:p>
        </w:tc>
      </w:tr>
      <w:tr w:rsidR="00D16225" w:rsidRPr="00CE07D1" w:rsidTr="00D16225">
        <w:trPr>
          <w:jc w:val="right"/>
        </w:trPr>
        <w:tc>
          <w:tcPr>
            <w:tcW w:w="4991" w:type="dxa"/>
            <w:gridSpan w:val="5"/>
            <w:tcBorders>
              <w:top w:val="single" w:sz="4" w:space="0" w:color="000000"/>
              <w:left w:val="nil"/>
              <w:bottom w:val="nil"/>
              <w:right w:val="nil"/>
            </w:tcBorders>
            <w:hideMark/>
          </w:tcPr>
          <w:p w:rsidR="00D16225" w:rsidRPr="00CE07D1" w:rsidRDefault="00D16225" w:rsidP="00A26766">
            <w:pPr>
              <w:snapToGrid w:val="0"/>
              <w:spacing w:line="240" w:lineRule="auto"/>
              <w:jc w:val="both"/>
              <w:rPr>
                <w:rFonts w:ascii="Arial" w:hAnsi="Arial" w:cs="Arial"/>
                <w:sz w:val="24"/>
                <w:szCs w:val="24"/>
              </w:rPr>
            </w:pPr>
            <w:r w:rsidRPr="00CE07D1">
              <w:rPr>
                <w:rFonts w:ascii="Arial" w:hAnsi="Arial" w:cs="Arial"/>
                <w:sz w:val="24"/>
                <w:szCs w:val="24"/>
              </w:rPr>
              <w:t>(Ф.И.О.)</w:t>
            </w:r>
          </w:p>
        </w:tc>
      </w:tr>
      <w:tr w:rsidR="00D16225" w:rsidRPr="00CE07D1" w:rsidTr="00D16225">
        <w:trPr>
          <w:gridAfter w:val="1"/>
          <w:wAfter w:w="401" w:type="dxa"/>
          <w:jc w:val="right"/>
        </w:trPr>
        <w:tc>
          <w:tcPr>
            <w:tcW w:w="348" w:type="dxa"/>
            <w:hideMark/>
          </w:tcPr>
          <w:p w:rsidR="00D16225" w:rsidRPr="00CE07D1" w:rsidRDefault="00D16225" w:rsidP="00D16225">
            <w:pPr>
              <w:tabs>
                <w:tab w:val="left" w:pos="4468"/>
              </w:tabs>
              <w:snapToGrid w:val="0"/>
              <w:spacing w:line="240" w:lineRule="auto"/>
              <w:ind w:right="-4243"/>
              <w:jc w:val="both"/>
              <w:rPr>
                <w:rFonts w:ascii="Arial" w:hAnsi="Arial" w:cs="Arial"/>
                <w:sz w:val="24"/>
                <w:szCs w:val="24"/>
              </w:rPr>
            </w:pPr>
            <w:r w:rsidRPr="00CE07D1">
              <w:rPr>
                <w:rFonts w:ascii="Arial" w:hAnsi="Arial" w:cs="Arial"/>
                <w:sz w:val="24"/>
                <w:szCs w:val="24"/>
              </w:rPr>
              <w:t>о</w:t>
            </w:r>
            <w:r>
              <w:rPr>
                <w:rFonts w:ascii="Arial" w:hAnsi="Arial" w:cs="Arial"/>
                <w:sz w:val="24"/>
                <w:szCs w:val="24"/>
              </w:rPr>
              <w:t>т</w:t>
            </w:r>
          </w:p>
        </w:tc>
        <w:tc>
          <w:tcPr>
            <w:tcW w:w="4242" w:type="dxa"/>
            <w:gridSpan w:val="3"/>
            <w:tcBorders>
              <w:top w:val="nil"/>
              <w:left w:val="nil"/>
              <w:bottom w:val="single" w:sz="4" w:space="0" w:color="000000"/>
              <w:right w:val="nil"/>
            </w:tcBorders>
          </w:tcPr>
          <w:p w:rsidR="00D16225" w:rsidRPr="00CE07D1" w:rsidRDefault="00D16225" w:rsidP="00D16225">
            <w:pPr>
              <w:tabs>
                <w:tab w:val="left" w:pos="4468"/>
              </w:tabs>
              <w:snapToGrid w:val="0"/>
              <w:spacing w:line="240" w:lineRule="auto"/>
              <w:ind w:left="-509" w:right="-4243"/>
              <w:jc w:val="both"/>
              <w:rPr>
                <w:rFonts w:ascii="Arial" w:hAnsi="Arial" w:cs="Arial"/>
                <w:sz w:val="24"/>
                <w:szCs w:val="24"/>
              </w:rPr>
            </w:pPr>
          </w:p>
        </w:tc>
      </w:tr>
      <w:tr w:rsidR="00D16225" w:rsidRPr="00CE07D1" w:rsidTr="00D16225">
        <w:trPr>
          <w:jc w:val="right"/>
        </w:trPr>
        <w:tc>
          <w:tcPr>
            <w:tcW w:w="749" w:type="dxa"/>
            <w:gridSpan w:val="2"/>
          </w:tcPr>
          <w:p w:rsidR="00D16225" w:rsidRPr="00CE07D1" w:rsidRDefault="00D16225" w:rsidP="00A26766">
            <w:pPr>
              <w:snapToGrid w:val="0"/>
              <w:spacing w:line="240" w:lineRule="auto"/>
              <w:jc w:val="both"/>
              <w:rPr>
                <w:rFonts w:ascii="Arial" w:hAnsi="Arial" w:cs="Arial"/>
                <w:sz w:val="24"/>
                <w:szCs w:val="24"/>
              </w:rPr>
            </w:pPr>
          </w:p>
        </w:tc>
        <w:tc>
          <w:tcPr>
            <w:tcW w:w="4242" w:type="dxa"/>
            <w:gridSpan w:val="3"/>
            <w:hideMark/>
          </w:tcPr>
          <w:p w:rsidR="00D16225" w:rsidRPr="00CE07D1" w:rsidRDefault="00D16225" w:rsidP="00A26766">
            <w:pPr>
              <w:snapToGrid w:val="0"/>
              <w:spacing w:line="240" w:lineRule="auto"/>
              <w:jc w:val="both"/>
              <w:rPr>
                <w:rFonts w:ascii="Arial" w:hAnsi="Arial" w:cs="Arial"/>
                <w:sz w:val="24"/>
                <w:szCs w:val="24"/>
              </w:rPr>
            </w:pPr>
            <w:r w:rsidRPr="00CE07D1">
              <w:rPr>
                <w:rFonts w:ascii="Arial" w:hAnsi="Arial" w:cs="Arial"/>
                <w:sz w:val="24"/>
                <w:szCs w:val="24"/>
              </w:rPr>
              <w:t>(Ф.И.О. заявителя)</w:t>
            </w:r>
          </w:p>
        </w:tc>
      </w:tr>
      <w:tr w:rsidR="00D16225" w:rsidRPr="00CE07D1" w:rsidTr="00D16225">
        <w:trPr>
          <w:jc w:val="right"/>
        </w:trPr>
        <w:tc>
          <w:tcPr>
            <w:tcW w:w="4991" w:type="dxa"/>
            <w:gridSpan w:val="5"/>
            <w:tcBorders>
              <w:top w:val="single" w:sz="4" w:space="0" w:color="000000"/>
              <w:left w:val="nil"/>
              <w:bottom w:val="nil"/>
              <w:right w:val="nil"/>
            </w:tcBorders>
            <w:hideMark/>
          </w:tcPr>
          <w:p w:rsidR="00D16225" w:rsidRPr="00CE07D1" w:rsidRDefault="00D16225" w:rsidP="00A26766">
            <w:pPr>
              <w:snapToGrid w:val="0"/>
              <w:spacing w:line="240" w:lineRule="auto"/>
              <w:jc w:val="both"/>
              <w:rPr>
                <w:rFonts w:ascii="Arial" w:hAnsi="Arial" w:cs="Arial"/>
                <w:sz w:val="24"/>
                <w:szCs w:val="24"/>
              </w:rPr>
            </w:pPr>
            <w:r w:rsidRPr="00CE07D1">
              <w:rPr>
                <w:rFonts w:ascii="Arial" w:hAnsi="Arial" w:cs="Arial"/>
                <w:sz w:val="24"/>
                <w:szCs w:val="24"/>
              </w:rPr>
              <w:t>(место работы, должность заявителя)</w:t>
            </w:r>
          </w:p>
        </w:tc>
      </w:tr>
      <w:tr w:rsidR="00D16225" w:rsidRPr="00CE07D1" w:rsidTr="00D16225">
        <w:trPr>
          <w:jc w:val="right"/>
        </w:trPr>
        <w:tc>
          <w:tcPr>
            <w:tcW w:w="2294" w:type="dxa"/>
            <w:gridSpan w:val="3"/>
            <w:hideMark/>
          </w:tcPr>
          <w:p w:rsidR="00D16225" w:rsidRPr="00CE07D1" w:rsidRDefault="00D16225" w:rsidP="00A26766">
            <w:pPr>
              <w:snapToGrid w:val="0"/>
              <w:spacing w:line="240" w:lineRule="auto"/>
              <w:jc w:val="both"/>
              <w:rPr>
                <w:rFonts w:ascii="Arial" w:hAnsi="Arial" w:cs="Arial"/>
                <w:sz w:val="24"/>
                <w:szCs w:val="24"/>
              </w:rPr>
            </w:pPr>
            <w:r w:rsidRPr="00CE07D1">
              <w:rPr>
                <w:rFonts w:ascii="Arial" w:hAnsi="Arial" w:cs="Arial"/>
                <w:sz w:val="24"/>
                <w:szCs w:val="24"/>
              </w:rPr>
              <w:t>Домашний адрес, телефон</w:t>
            </w:r>
          </w:p>
        </w:tc>
        <w:tc>
          <w:tcPr>
            <w:tcW w:w="2697" w:type="dxa"/>
            <w:gridSpan w:val="2"/>
          </w:tcPr>
          <w:p w:rsidR="00D16225" w:rsidRPr="00CE07D1" w:rsidRDefault="00D16225" w:rsidP="00A26766">
            <w:pPr>
              <w:snapToGrid w:val="0"/>
              <w:spacing w:line="240" w:lineRule="auto"/>
              <w:jc w:val="both"/>
              <w:rPr>
                <w:rFonts w:ascii="Arial" w:hAnsi="Arial" w:cs="Arial"/>
                <w:sz w:val="24"/>
                <w:szCs w:val="24"/>
              </w:rPr>
            </w:pPr>
          </w:p>
        </w:tc>
      </w:tr>
    </w:tbl>
    <w:p w:rsidR="00CE07D1" w:rsidRPr="00D16225" w:rsidRDefault="00CE07D1" w:rsidP="00D16225">
      <w:pPr>
        <w:jc w:val="center"/>
        <w:rPr>
          <w:rFonts w:ascii="Arial" w:hAnsi="Arial" w:cs="Arial"/>
          <w:b/>
          <w:sz w:val="24"/>
          <w:szCs w:val="24"/>
        </w:rPr>
      </w:pPr>
      <w:r w:rsidRPr="00D16225">
        <w:rPr>
          <w:rFonts w:ascii="Arial" w:hAnsi="Arial" w:cs="Arial"/>
          <w:sz w:val="24"/>
          <w:szCs w:val="24"/>
        </w:rPr>
        <w:t>ЗАЯВЛЕНИЕ</w:t>
      </w:r>
    </w:p>
    <w:p w:rsidR="00CE07D1" w:rsidRPr="00CE07D1" w:rsidRDefault="00CE07D1" w:rsidP="00D16225">
      <w:pPr>
        <w:spacing w:after="0" w:line="240" w:lineRule="auto"/>
        <w:ind w:firstLine="708"/>
        <w:jc w:val="both"/>
        <w:rPr>
          <w:rFonts w:ascii="Arial" w:hAnsi="Arial" w:cs="Arial"/>
          <w:sz w:val="24"/>
          <w:szCs w:val="24"/>
        </w:rPr>
      </w:pPr>
      <w:r w:rsidRPr="00CE07D1">
        <w:rPr>
          <w:rFonts w:ascii="Arial" w:hAnsi="Arial" w:cs="Arial"/>
          <w:sz w:val="24"/>
          <w:szCs w:val="24"/>
        </w:rPr>
        <w:t>Прошу назначить мне пенсию за выслугу лет (возобновить выплату пенсии за выслугу лет) к трудовой пенсии по старости (инвалидности). Согласие на обработку  и использование персональных данных даю.</w:t>
      </w:r>
    </w:p>
    <w:p w:rsidR="00CE07D1" w:rsidRPr="00CE07D1" w:rsidRDefault="00CE07D1" w:rsidP="00D16225">
      <w:pPr>
        <w:spacing w:after="0" w:line="240" w:lineRule="auto"/>
        <w:ind w:firstLine="708"/>
        <w:jc w:val="both"/>
        <w:rPr>
          <w:rFonts w:ascii="Arial" w:hAnsi="Arial" w:cs="Arial"/>
          <w:sz w:val="24"/>
          <w:szCs w:val="24"/>
        </w:rPr>
      </w:pPr>
      <w:r w:rsidRPr="00CE07D1">
        <w:rPr>
          <w:rFonts w:ascii="Arial" w:hAnsi="Arial" w:cs="Arial"/>
          <w:color w:val="000000"/>
          <w:sz w:val="24"/>
          <w:szCs w:val="24"/>
        </w:rPr>
        <w:t>При возникновении обстоятельств:</w:t>
      </w:r>
      <w:r w:rsidRPr="00CE07D1">
        <w:rPr>
          <w:rFonts w:ascii="Arial" w:hAnsi="Arial" w:cs="Arial"/>
          <w:sz w:val="24"/>
          <w:szCs w:val="24"/>
        </w:rPr>
        <w:t xml:space="preserve"> </w:t>
      </w:r>
    </w:p>
    <w:p w:rsidR="00CE07D1" w:rsidRPr="00CE07D1" w:rsidRDefault="00CE07D1" w:rsidP="00D16225">
      <w:pPr>
        <w:spacing w:after="0" w:line="240" w:lineRule="auto"/>
        <w:ind w:firstLine="708"/>
        <w:jc w:val="both"/>
        <w:rPr>
          <w:rFonts w:ascii="Arial" w:hAnsi="Arial" w:cs="Arial"/>
          <w:sz w:val="24"/>
          <w:szCs w:val="24"/>
        </w:rPr>
      </w:pPr>
      <w:r w:rsidRPr="00CE07D1">
        <w:rPr>
          <w:rFonts w:ascii="Arial" w:hAnsi="Arial" w:cs="Arial"/>
          <w:sz w:val="24"/>
          <w:szCs w:val="24"/>
        </w:rPr>
        <w:t>1)замещение мною при получении вышеуказанной пенсии,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CE07D1" w:rsidRPr="00CE07D1" w:rsidRDefault="00CE07D1" w:rsidP="00D16225">
      <w:pPr>
        <w:spacing w:after="0" w:line="240" w:lineRule="auto"/>
        <w:ind w:firstLine="708"/>
        <w:jc w:val="both"/>
        <w:rPr>
          <w:rFonts w:ascii="Arial" w:hAnsi="Arial" w:cs="Arial"/>
          <w:sz w:val="24"/>
          <w:szCs w:val="24"/>
        </w:rPr>
      </w:pPr>
      <w:r w:rsidRPr="00CE07D1">
        <w:rPr>
          <w:rFonts w:ascii="Arial" w:hAnsi="Arial" w:cs="Arial"/>
          <w:sz w:val="24"/>
          <w:szCs w:val="24"/>
        </w:rPr>
        <w:t xml:space="preserve">2)назначение мне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w:t>
      </w:r>
      <w:r w:rsidRPr="00CE07D1">
        <w:rPr>
          <w:rFonts w:ascii="Arial" w:hAnsi="Arial" w:cs="Arial"/>
          <w:sz w:val="24"/>
          <w:szCs w:val="24"/>
        </w:rPr>
        <w:lastRenderedPageBreak/>
        <w:t>государственной гражданской службы субъекта Российской Федерации, муниципальной должности, должности муниципальной службы,</w:t>
      </w:r>
    </w:p>
    <w:p w:rsidR="00CE07D1" w:rsidRPr="00CE07D1" w:rsidRDefault="00CE07D1" w:rsidP="00D16225">
      <w:pPr>
        <w:spacing w:after="0" w:line="240" w:lineRule="auto"/>
        <w:ind w:firstLine="708"/>
        <w:jc w:val="both"/>
        <w:rPr>
          <w:rFonts w:ascii="Arial" w:hAnsi="Arial" w:cs="Arial"/>
          <w:color w:val="000000"/>
          <w:sz w:val="24"/>
          <w:szCs w:val="24"/>
        </w:rPr>
      </w:pPr>
      <w:r w:rsidRPr="00CE07D1">
        <w:rPr>
          <w:rFonts w:ascii="Arial" w:hAnsi="Arial" w:cs="Arial"/>
          <w:color w:val="000000"/>
          <w:sz w:val="24"/>
          <w:szCs w:val="24"/>
        </w:rPr>
        <w:t xml:space="preserve"> обязуюсь в 5-дневный срок письменно проинформировать об этом Комиссию </w:t>
      </w:r>
      <w:r w:rsidRPr="00CE07D1">
        <w:rPr>
          <w:rFonts w:ascii="Arial" w:hAnsi="Arial" w:cs="Arial"/>
          <w:bCs/>
          <w:sz w:val="24"/>
          <w:szCs w:val="24"/>
        </w:rPr>
        <w:t>по н</w:t>
      </w:r>
      <w:r w:rsidRPr="00CE07D1">
        <w:rPr>
          <w:rFonts w:ascii="Arial" w:hAnsi="Arial" w:cs="Arial"/>
          <w:sz w:val="24"/>
          <w:szCs w:val="24"/>
        </w:rPr>
        <w:t xml:space="preserve">азначению, перерасчету размера пенсии за выслугу лет гражданам, замещавшим должности муниципальной службы в </w:t>
      </w:r>
      <w:r w:rsidR="00D16225">
        <w:rPr>
          <w:rFonts w:ascii="Arial" w:hAnsi="Arial" w:cs="Arial"/>
          <w:sz w:val="24"/>
          <w:szCs w:val="24"/>
        </w:rPr>
        <w:t xml:space="preserve">Тарнопольском </w:t>
      </w:r>
      <w:r w:rsidRPr="00CE07D1">
        <w:rPr>
          <w:rFonts w:ascii="Arial" w:hAnsi="Arial" w:cs="Arial"/>
          <w:sz w:val="24"/>
          <w:szCs w:val="24"/>
        </w:rPr>
        <w:t xml:space="preserve">муниципальном образовании </w:t>
      </w:r>
      <w:r w:rsidRPr="00CE07D1">
        <w:rPr>
          <w:rFonts w:ascii="Arial" w:hAnsi="Arial" w:cs="Arial"/>
          <w:color w:val="000000"/>
          <w:sz w:val="24"/>
          <w:szCs w:val="24"/>
        </w:rPr>
        <w:t>с приложением заверенных в установленном порядке копий документов, подтверждающих наступление указанных обстоятельств.</w:t>
      </w:r>
    </w:p>
    <w:tbl>
      <w:tblPr>
        <w:tblW w:w="0" w:type="auto"/>
        <w:tblInd w:w="-72" w:type="dxa"/>
        <w:tblLayout w:type="fixed"/>
        <w:tblLook w:val="04A0"/>
      </w:tblPr>
      <w:tblGrid>
        <w:gridCol w:w="322"/>
        <w:gridCol w:w="567"/>
        <w:gridCol w:w="284"/>
        <w:gridCol w:w="375"/>
        <w:gridCol w:w="1184"/>
        <w:gridCol w:w="283"/>
        <w:gridCol w:w="284"/>
        <w:gridCol w:w="118"/>
        <w:gridCol w:w="24"/>
        <w:gridCol w:w="2551"/>
        <w:gridCol w:w="148"/>
        <w:gridCol w:w="136"/>
        <w:gridCol w:w="425"/>
        <w:gridCol w:w="129"/>
        <w:gridCol w:w="316"/>
        <w:gridCol w:w="122"/>
        <w:gridCol w:w="709"/>
        <w:gridCol w:w="1559"/>
        <w:gridCol w:w="107"/>
        <w:gridCol w:w="129"/>
      </w:tblGrid>
      <w:tr w:rsidR="00CE07D1" w:rsidRPr="00CE07D1" w:rsidTr="00CE07D1">
        <w:trPr>
          <w:gridAfter w:val="1"/>
          <w:wAfter w:w="129" w:type="dxa"/>
        </w:trPr>
        <w:tc>
          <w:tcPr>
            <w:tcW w:w="9643" w:type="dxa"/>
            <w:gridSpan w:val="19"/>
            <w:hideMark/>
          </w:tcPr>
          <w:p w:rsidR="00CE07D1" w:rsidRPr="00CE07D1" w:rsidRDefault="00CE07D1" w:rsidP="00A26766">
            <w:pPr>
              <w:pStyle w:val="21"/>
              <w:snapToGrid w:val="0"/>
              <w:ind w:firstLine="612"/>
              <w:rPr>
                <w:rFonts w:ascii="Arial" w:hAnsi="Arial" w:cs="Arial"/>
              </w:rPr>
            </w:pPr>
            <w:r w:rsidRPr="00CE07D1">
              <w:rPr>
                <w:rFonts w:ascii="Arial" w:hAnsi="Arial" w:cs="Arial"/>
              </w:rPr>
              <w:t xml:space="preserve">Пенсию за выслугу лет прошу перечислять </w:t>
            </w:r>
            <w:proofErr w:type="gramStart"/>
            <w:r w:rsidRPr="00CE07D1">
              <w:rPr>
                <w:rFonts w:ascii="Arial" w:hAnsi="Arial" w:cs="Arial"/>
              </w:rPr>
              <w:t>в</w:t>
            </w:r>
            <w:proofErr w:type="gramEnd"/>
          </w:p>
        </w:tc>
      </w:tr>
      <w:tr w:rsidR="00CE07D1" w:rsidRPr="00CE07D1" w:rsidTr="00CE07D1">
        <w:trPr>
          <w:gridAfter w:val="1"/>
          <w:wAfter w:w="129" w:type="dxa"/>
        </w:trPr>
        <w:tc>
          <w:tcPr>
            <w:tcW w:w="6701" w:type="dxa"/>
            <w:gridSpan w:val="13"/>
            <w:tcBorders>
              <w:top w:val="nil"/>
              <w:left w:val="nil"/>
              <w:bottom w:val="single" w:sz="4" w:space="0" w:color="000000"/>
              <w:right w:val="nil"/>
            </w:tcBorders>
          </w:tcPr>
          <w:p w:rsidR="00CE07D1" w:rsidRPr="00CE07D1" w:rsidRDefault="00CE07D1" w:rsidP="00A26766">
            <w:pPr>
              <w:pStyle w:val="21"/>
              <w:snapToGrid w:val="0"/>
              <w:ind w:firstLine="0"/>
              <w:rPr>
                <w:rFonts w:ascii="Arial" w:hAnsi="Arial" w:cs="Arial"/>
              </w:rPr>
            </w:pPr>
          </w:p>
        </w:tc>
        <w:tc>
          <w:tcPr>
            <w:tcW w:w="445" w:type="dxa"/>
            <w:gridSpan w:val="2"/>
            <w:hideMark/>
          </w:tcPr>
          <w:p w:rsidR="00CE07D1" w:rsidRPr="00CE07D1" w:rsidRDefault="00CE07D1" w:rsidP="00A26766">
            <w:pPr>
              <w:pStyle w:val="21"/>
              <w:snapToGrid w:val="0"/>
              <w:ind w:firstLine="0"/>
              <w:rPr>
                <w:rFonts w:ascii="Arial" w:hAnsi="Arial" w:cs="Arial"/>
              </w:rPr>
            </w:pPr>
            <w:r w:rsidRPr="00CE07D1">
              <w:rPr>
                <w:rFonts w:ascii="Arial" w:hAnsi="Arial" w:cs="Arial"/>
              </w:rPr>
              <w:t>№</w:t>
            </w:r>
          </w:p>
        </w:tc>
        <w:tc>
          <w:tcPr>
            <w:tcW w:w="2497" w:type="dxa"/>
            <w:gridSpan w:val="4"/>
            <w:tcBorders>
              <w:top w:val="nil"/>
              <w:left w:val="nil"/>
              <w:bottom w:val="single" w:sz="4" w:space="0" w:color="000000"/>
              <w:right w:val="nil"/>
            </w:tcBorders>
          </w:tcPr>
          <w:p w:rsidR="00CE07D1" w:rsidRPr="00CE07D1" w:rsidRDefault="00CE07D1" w:rsidP="00A26766">
            <w:pPr>
              <w:pStyle w:val="21"/>
              <w:snapToGrid w:val="0"/>
              <w:ind w:firstLine="0"/>
              <w:rPr>
                <w:rFonts w:ascii="Arial" w:hAnsi="Arial" w:cs="Arial"/>
              </w:rPr>
            </w:pPr>
          </w:p>
        </w:tc>
      </w:tr>
      <w:tr w:rsidR="00CE07D1" w:rsidRPr="00CE07D1" w:rsidTr="00CE07D1">
        <w:trPr>
          <w:gridAfter w:val="1"/>
          <w:wAfter w:w="129" w:type="dxa"/>
        </w:trPr>
        <w:tc>
          <w:tcPr>
            <w:tcW w:w="6701" w:type="dxa"/>
            <w:gridSpan w:val="13"/>
            <w:tcBorders>
              <w:top w:val="single" w:sz="4" w:space="0" w:color="000000"/>
              <w:left w:val="nil"/>
              <w:bottom w:val="nil"/>
              <w:right w:val="nil"/>
            </w:tcBorders>
            <w:hideMark/>
          </w:tcPr>
          <w:p w:rsidR="00CE07D1" w:rsidRPr="00CE07D1" w:rsidRDefault="00CE07D1" w:rsidP="00A26766">
            <w:pPr>
              <w:pStyle w:val="21"/>
              <w:snapToGrid w:val="0"/>
              <w:ind w:firstLine="0"/>
              <w:rPr>
                <w:rFonts w:ascii="Arial" w:hAnsi="Arial" w:cs="Arial"/>
              </w:rPr>
            </w:pPr>
            <w:r w:rsidRPr="00CE07D1">
              <w:rPr>
                <w:rFonts w:ascii="Arial" w:hAnsi="Arial" w:cs="Arial"/>
              </w:rPr>
              <w:t>(наименование банка)</w:t>
            </w:r>
          </w:p>
        </w:tc>
        <w:tc>
          <w:tcPr>
            <w:tcW w:w="445" w:type="dxa"/>
            <w:gridSpan w:val="2"/>
          </w:tcPr>
          <w:p w:rsidR="00CE07D1" w:rsidRPr="00CE07D1" w:rsidRDefault="00CE07D1" w:rsidP="00A26766">
            <w:pPr>
              <w:pStyle w:val="21"/>
              <w:snapToGrid w:val="0"/>
              <w:ind w:firstLine="0"/>
              <w:rPr>
                <w:rFonts w:ascii="Arial" w:hAnsi="Arial" w:cs="Arial"/>
              </w:rPr>
            </w:pPr>
          </w:p>
        </w:tc>
        <w:tc>
          <w:tcPr>
            <w:tcW w:w="2497" w:type="dxa"/>
            <w:gridSpan w:val="4"/>
            <w:tcBorders>
              <w:top w:val="single" w:sz="4" w:space="0" w:color="000000"/>
              <w:left w:val="nil"/>
              <w:bottom w:val="nil"/>
              <w:right w:val="nil"/>
            </w:tcBorders>
            <w:hideMark/>
          </w:tcPr>
          <w:p w:rsidR="00CE07D1" w:rsidRPr="00CE07D1" w:rsidRDefault="00CE07D1" w:rsidP="00A26766">
            <w:pPr>
              <w:pStyle w:val="21"/>
              <w:snapToGrid w:val="0"/>
              <w:ind w:firstLine="0"/>
              <w:rPr>
                <w:rFonts w:ascii="Arial" w:hAnsi="Arial" w:cs="Arial"/>
              </w:rPr>
            </w:pPr>
            <w:r w:rsidRPr="00CE07D1">
              <w:rPr>
                <w:rFonts w:ascii="Arial" w:hAnsi="Arial" w:cs="Arial"/>
              </w:rPr>
              <w:t>(номер отделения, филиала)</w:t>
            </w:r>
          </w:p>
        </w:tc>
      </w:tr>
      <w:tr w:rsidR="00CE07D1" w:rsidRPr="00CE07D1" w:rsidTr="00CE07D1">
        <w:trPr>
          <w:gridAfter w:val="1"/>
          <w:wAfter w:w="129" w:type="dxa"/>
        </w:trPr>
        <w:tc>
          <w:tcPr>
            <w:tcW w:w="2732" w:type="dxa"/>
            <w:gridSpan w:val="5"/>
            <w:hideMark/>
          </w:tcPr>
          <w:p w:rsidR="00CE07D1" w:rsidRPr="00CE07D1" w:rsidRDefault="00CE07D1" w:rsidP="00A26766">
            <w:pPr>
              <w:pStyle w:val="21"/>
              <w:snapToGrid w:val="0"/>
              <w:ind w:firstLine="0"/>
              <w:rPr>
                <w:rFonts w:ascii="Arial" w:hAnsi="Arial" w:cs="Arial"/>
              </w:rPr>
            </w:pPr>
            <w:r w:rsidRPr="00CE07D1">
              <w:rPr>
                <w:rFonts w:ascii="Arial" w:hAnsi="Arial" w:cs="Arial"/>
              </w:rPr>
              <w:t>на мой текущий счет №</w:t>
            </w:r>
          </w:p>
        </w:tc>
        <w:tc>
          <w:tcPr>
            <w:tcW w:w="3544" w:type="dxa"/>
            <w:gridSpan w:val="7"/>
            <w:tcBorders>
              <w:top w:val="nil"/>
              <w:left w:val="nil"/>
              <w:bottom w:val="single" w:sz="4" w:space="0" w:color="000000"/>
              <w:right w:val="nil"/>
            </w:tcBorders>
          </w:tcPr>
          <w:p w:rsidR="00CE07D1" w:rsidRPr="00CE07D1" w:rsidRDefault="00CE07D1" w:rsidP="00A26766">
            <w:pPr>
              <w:pStyle w:val="21"/>
              <w:snapToGrid w:val="0"/>
              <w:ind w:firstLine="0"/>
              <w:rPr>
                <w:rFonts w:ascii="Arial" w:hAnsi="Arial" w:cs="Arial"/>
              </w:rPr>
            </w:pPr>
          </w:p>
        </w:tc>
        <w:tc>
          <w:tcPr>
            <w:tcW w:w="3367" w:type="dxa"/>
            <w:gridSpan w:val="7"/>
            <w:hideMark/>
          </w:tcPr>
          <w:p w:rsidR="00CE07D1" w:rsidRPr="00CE07D1" w:rsidRDefault="00CE07D1" w:rsidP="00A26766">
            <w:pPr>
              <w:pStyle w:val="21"/>
              <w:snapToGrid w:val="0"/>
              <w:ind w:firstLine="0"/>
              <w:rPr>
                <w:rFonts w:ascii="Arial" w:hAnsi="Arial" w:cs="Arial"/>
              </w:rPr>
            </w:pPr>
            <w:proofErr w:type="gramStart"/>
            <w:r w:rsidRPr="00CE07D1">
              <w:rPr>
                <w:rFonts w:ascii="Arial" w:hAnsi="Arial" w:cs="Arial"/>
              </w:rPr>
              <w:t>(выплачивать через отделение</w:t>
            </w:r>
            <w:proofErr w:type="gramEnd"/>
          </w:p>
        </w:tc>
      </w:tr>
      <w:tr w:rsidR="00CE07D1" w:rsidRPr="00CE07D1" w:rsidTr="00CE07D1">
        <w:trPr>
          <w:gridAfter w:val="1"/>
          <w:wAfter w:w="129" w:type="dxa"/>
        </w:trPr>
        <w:tc>
          <w:tcPr>
            <w:tcW w:w="1173" w:type="dxa"/>
            <w:gridSpan w:val="3"/>
            <w:hideMark/>
          </w:tcPr>
          <w:p w:rsidR="00CE07D1" w:rsidRPr="00CE07D1" w:rsidRDefault="00CE07D1" w:rsidP="00A26766">
            <w:pPr>
              <w:pStyle w:val="21"/>
              <w:snapToGrid w:val="0"/>
              <w:ind w:firstLine="0"/>
              <w:rPr>
                <w:rFonts w:ascii="Arial" w:hAnsi="Arial" w:cs="Arial"/>
              </w:rPr>
            </w:pPr>
            <w:r w:rsidRPr="00CE07D1">
              <w:rPr>
                <w:rFonts w:ascii="Arial" w:hAnsi="Arial" w:cs="Arial"/>
              </w:rPr>
              <w:t>связи №</w:t>
            </w:r>
          </w:p>
        </w:tc>
        <w:tc>
          <w:tcPr>
            <w:tcW w:w="6804" w:type="dxa"/>
            <w:gridSpan w:val="14"/>
            <w:tcBorders>
              <w:top w:val="nil"/>
              <w:left w:val="nil"/>
              <w:bottom w:val="single" w:sz="4" w:space="0" w:color="000000"/>
              <w:right w:val="nil"/>
            </w:tcBorders>
          </w:tcPr>
          <w:p w:rsidR="00CE07D1" w:rsidRPr="00CE07D1" w:rsidRDefault="00CE07D1" w:rsidP="00A26766">
            <w:pPr>
              <w:pStyle w:val="21"/>
              <w:snapToGrid w:val="0"/>
              <w:ind w:firstLine="0"/>
              <w:rPr>
                <w:rFonts w:ascii="Arial" w:hAnsi="Arial" w:cs="Arial"/>
              </w:rPr>
            </w:pPr>
          </w:p>
        </w:tc>
        <w:tc>
          <w:tcPr>
            <w:tcW w:w="1666" w:type="dxa"/>
            <w:gridSpan w:val="2"/>
            <w:hideMark/>
          </w:tcPr>
          <w:p w:rsidR="00CE07D1" w:rsidRPr="00CE07D1" w:rsidRDefault="00CE07D1" w:rsidP="00A26766">
            <w:pPr>
              <w:pStyle w:val="21"/>
              <w:snapToGrid w:val="0"/>
              <w:ind w:firstLine="0"/>
              <w:rPr>
                <w:rFonts w:ascii="Arial" w:hAnsi="Arial" w:cs="Arial"/>
              </w:rPr>
            </w:pPr>
            <w:r w:rsidRPr="00CE07D1">
              <w:rPr>
                <w:rFonts w:ascii="Arial" w:hAnsi="Arial" w:cs="Arial"/>
              </w:rPr>
              <w:t>.</w:t>
            </w:r>
          </w:p>
        </w:tc>
      </w:tr>
      <w:tr w:rsidR="00CE07D1" w:rsidRPr="00CE07D1" w:rsidTr="00CE07D1">
        <w:tc>
          <w:tcPr>
            <w:tcW w:w="322" w:type="dxa"/>
            <w:hideMark/>
          </w:tcPr>
          <w:p w:rsidR="00CE07D1" w:rsidRPr="00CE07D1" w:rsidRDefault="00CE07D1" w:rsidP="00A26766">
            <w:pPr>
              <w:snapToGrid w:val="0"/>
              <w:spacing w:line="240" w:lineRule="auto"/>
              <w:jc w:val="both"/>
              <w:rPr>
                <w:rFonts w:ascii="Arial" w:hAnsi="Arial" w:cs="Arial"/>
                <w:sz w:val="24"/>
                <w:szCs w:val="24"/>
              </w:rPr>
            </w:pPr>
            <w:r w:rsidRPr="00CE07D1">
              <w:rPr>
                <w:rFonts w:ascii="Arial" w:hAnsi="Arial" w:cs="Arial"/>
                <w:sz w:val="24"/>
                <w:szCs w:val="24"/>
              </w:rPr>
              <w:t>«</w:t>
            </w:r>
          </w:p>
        </w:tc>
        <w:tc>
          <w:tcPr>
            <w:tcW w:w="567" w:type="dxa"/>
            <w:tcBorders>
              <w:top w:val="nil"/>
              <w:left w:val="nil"/>
              <w:bottom w:val="single" w:sz="4" w:space="0" w:color="000000"/>
              <w:right w:val="nil"/>
            </w:tcBorders>
          </w:tcPr>
          <w:p w:rsidR="00CE07D1" w:rsidRPr="00CE07D1" w:rsidRDefault="00CE07D1" w:rsidP="00A26766">
            <w:pPr>
              <w:snapToGrid w:val="0"/>
              <w:spacing w:line="240" w:lineRule="auto"/>
              <w:jc w:val="both"/>
              <w:rPr>
                <w:rFonts w:ascii="Arial" w:hAnsi="Arial" w:cs="Arial"/>
                <w:sz w:val="24"/>
                <w:szCs w:val="24"/>
              </w:rPr>
            </w:pPr>
          </w:p>
        </w:tc>
        <w:tc>
          <w:tcPr>
            <w:tcW w:w="284" w:type="dxa"/>
            <w:hideMark/>
          </w:tcPr>
          <w:p w:rsidR="00CE07D1" w:rsidRPr="00CE07D1" w:rsidRDefault="00CE07D1" w:rsidP="00A26766">
            <w:pPr>
              <w:snapToGrid w:val="0"/>
              <w:spacing w:line="240" w:lineRule="auto"/>
              <w:jc w:val="both"/>
              <w:rPr>
                <w:rFonts w:ascii="Arial" w:hAnsi="Arial" w:cs="Arial"/>
                <w:sz w:val="24"/>
                <w:szCs w:val="24"/>
              </w:rPr>
            </w:pPr>
            <w:r w:rsidRPr="00CE07D1">
              <w:rPr>
                <w:rFonts w:ascii="Arial" w:hAnsi="Arial" w:cs="Arial"/>
                <w:sz w:val="24"/>
                <w:szCs w:val="24"/>
              </w:rPr>
              <w:t>»</w:t>
            </w:r>
          </w:p>
        </w:tc>
        <w:tc>
          <w:tcPr>
            <w:tcW w:w="1842" w:type="dxa"/>
            <w:gridSpan w:val="3"/>
            <w:tcBorders>
              <w:top w:val="nil"/>
              <w:left w:val="nil"/>
              <w:bottom w:val="single" w:sz="4" w:space="0" w:color="000000"/>
              <w:right w:val="nil"/>
            </w:tcBorders>
          </w:tcPr>
          <w:p w:rsidR="00CE07D1" w:rsidRPr="00CE07D1" w:rsidRDefault="00CE07D1" w:rsidP="00A26766">
            <w:pPr>
              <w:snapToGrid w:val="0"/>
              <w:spacing w:line="240" w:lineRule="auto"/>
              <w:jc w:val="both"/>
              <w:rPr>
                <w:rFonts w:ascii="Arial" w:hAnsi="Arial" w:cs="Arial"/>
                <w:sz w:val="24"/>
                <w:szCs w:val="24"/>
              </w:rPr>
            </w:pPr>
          </w:p>
        </w:tc>
        <w:tc>
          <w:tcPr>
            <w:tcW w:w="426" w:type="dxa"/>
            <w:gridSpan w:val="3"/>
            <w:hideMark/>
          </w:tcPr>
          <w:p w:rsidR="00CE07D1" w:rsidRPr="00CE07D1" w:rsidRDefault="00CE07D1" w:rsidP="00A26766">
            <w:pPr>
              <w:snapToGrid w:val="0"/>
              <w:spacing w:line="240" w:lineRule="auto"/>
              <w:jc w:val="both"/>
              <w:rPr>
                <w:rFonts w:ascii="Arial" w:hAnsi="Arial" w:cs="Arial"/>
                <w:sz w:val="24"/>
                <w:szCs w:val="24"/>
              </w:rPr>
            </w:pPr>
            <w:proofErr w:type="gramStart"/>
            <w:r w:rsidRPr="00CE07D1">
              <w:rPr>
                <w:rFonts w:ascii="Arial" w:hAnsi="Arial" w:cs="Arial"/>
                <w:sz w:val="24"/>
                <w:szCs w:val="24"/>
              </w:rPr>
              <w:t>г</w:t>
            </w:r>
            <w:proofErr w:type="gramEnd"/>
            <w:r w:rsidRPr="00CE07D1">
              <w:rPr>
                <w:rFonts w:ascii="Arial" w:hAnsi="Arial" w:cs="Arial"/>
                <w:sz w:val="24"/>
                <w:szCs w:val="24"/>
              </w:rPr>
              <w:t>.</w:t>
            </w:r>
          </w:p>
        </w:tc>
        <w:tc>
          <w:tcPr>
            <w:tcW w:w="2551" w:type="dxa"/>
          </w:tcPr>
          <w:p w:rsidR="00CE07D1" w:rsidRPr="00CE07D1" w:rsidRDefault="00CE07D1" w:rsidP="00A26766">
            <w:pPr>
              <w:snapToGrid w:val="0"/>
              <w:spacing w:line="240" w:lineRule="auto"/>
              <w:jc w:val="both"/>
              <w:rPr>
                <w:rFonts w:ascii="Arial" w:hAnsi="Arial" w:cs="Arial"/>
                <w:sz w:val="24"/>
                <w:szCs w:val="24"/>
              </w:rPr>
            </w:pPr>
          </w:p>
        </w:tc>
        <w:tc>
          <w:tcPr>
            <w:tcW w:w="3544" w:type="dxa"/>
            <w:gridSpan w:val="8"/>
            <w:tcBorders>
              <w:top w:val="nil"/>
              <w:left w:val="nil"/>
              <w:bottom w:val="single" w:sz="4" w:space="0" w:color="000000"/>
              <w:right w:val="nil"/>
            </w:tcBorders>
          </w:tcPr>
          <w:p w:rsidR="00CE07D1" w:rsidRPr="00CE07D1" w:rsidRDefault="00CE07D1" w:rsidP="00A26766">
            <w:pPr>
              <w:snapToGrid w:val="0"/>
              <w:spacing w:line="240" w:lineRule="auto"/>
              <w:jc w:val="both"/>
              <w:rPr>
                <w:rFonts w:ascii="Arial" w:hAnsi="Arial" w:cs="Arial"/>
                <w:sz w:val="24"/>
                <w:szCs w:val="24"/>
              </w:rPr>
            </w:pPr>
          </w:p>
          <w:p w:rsidR="00CE07D1" w:rsidRPr="00CE07D1" w:rsidRDefault="00CE07D1" w:rsidP="00A26766">
            <w:pPr>
              <w:snapToGrid w:val="0"/>
              <w:spacing w:line="240" w:lineRule="auto"/>
              <w:jc w:val="both"/>
              <w:rPr>
                <w:rFonts w:ascii="Arial" w:hAnsi="Arial" w:cs="Arial"/>
                <w:sz w:val="24"/>
                <w:szCs w:val="24"/>
              </w:rPr>
            </w:pPr>
          </w:p>
        </w:tc>
        <w:tc>
          <w:tcPr>
            <w:tcW w:w="236" w:type="dxa"/>
            <w:gridSpan w:val="2"/>
          </w:tcPr>
          <w:p w:rsidR="00CE07D1" w:rsidRPr="00CE07D1" w:rsidRDefault="00CE07D1" w:rsidP="00A26766">
            <w:pPr>
              <w:snapToGrid w:val="0"/>
              <w:spacing w:line="240" w:lineRule="auto"/>
              <w:jc w:val="both"/>
              <w:rPr>
                <w:rFonts w:ascii="Arial" w:hAnsi="Arial" w:cs="Arial"/>
                <w:sz w:val="24"/>
                <w:szCs w:val="24"/>
              </w:rPr>
            </w:pPr>
          </w:p>
          <w:p w:rsidR="00CE07D1" w:rsidRPr="00CE07D1" w:rsidRDefault="00CE07D1" w:rsidP="00A26766">
            <w:pPr>
              <w:snapToGrid w:val="0"/>
              <w:spacing w:line="240" w:lineRule="auto"/>
              <w:jc w:val="both"/>
              <w:rPr>
                <w:rFonts w:ascii="Arial" w:hAnsi="Arial" w:cs="Arial"/>
                <w:sz w:val="24"/>
                <w:szCs w:val="24"/>
              </w:rPr>
            </w:pPr>
          </w:p>
        </w:tc>
      </w:tr>
      <w:tr w:rsidR="00CE07D1" w:rsidRPr="00CE07D1" w:rsidTr="00CE07D1">
        <w:tc>
          <w:tcPr>
            <w:tcW w:w="1548" w:type="dxa"/>
            <w:gridSpan w:val="4"/>
            <w:tcMar>
              <w:top w:w="0" w:type="dxa"/>
              <w:left w:w="0" w:type="dxa"/>
              <w:bottom w:w="0" w:type="dxa"/>
              <w:right w:w="0" w:type="dxa"/>
            </w:tcMar>
          </w:tcPr>
          <w:p w:rsidR="00CE07D1" w:rsidRPr="00CE07D1" w:rsidRDefault="00CE07D1" w:rsidP="00A26766">
            <w:pPr>
              <w:pStyle w:val="af6"/>
              <w:jc w:val="both"/>
              <w:rPr>
                <w:rFonts w:ascii="Arial" w:hAnsi="Arial" w:cs="Arial"/>
              </w:rPr>
            </w:pPr>
          </w:p>
        </w:tc>
        <w:tc>
          <w:tcPr>
            <w:tcW w:w="1869" w:type="dxa"/>
            <w:gridSpan w:val="4"/>
            <w:tcMar>
              <w:top w:w="0" w:type="dxa"/>
              <w:left w:w="0" w:type="dxa"/>
              <w:bottom w:w="0" w:type="dxa"/>
              <w:right w:w="0" w:type="dxa"/>
            </w:tcMar>
            <w:hideMark/>
          </w:tcPr>
          <w:p w:rsidR="00CE07D1" w:rsidRPr="00CE07D1" w:rsidRDefault="00CE07D1" w:rsidP="00A26766">
            <w:pPr>
              <w:snapToGrid w:val="0"/>
              <w:spacing w:line="240" w:lineRule="auto"/>
              <w:jc w:val="both"/>
              <w:rPr>
                <w:rFonts w:ascii="Arial" w:hAnsi="Arial" w:cs="Arial"/>
                <w:sz w:val="24"/>
                <w:szCs w:val="24"/>
              </w:rPr>
            </w:pPr>
            <w:r w:rsidRPr="00CE07D1">
              <w:rPr>
                <w:rFonts w:ascii="Arial" w:hAnsi="Arial" w:cs="Arial"/>
                <w:sz w:val="24"/>
                <w:szCs w:val="24"/>
              </w:rPr>
              <w:t>(дата)</w:t>
            </w:r>
          </w:p>
        </w:tc>
        <w:tc>
          <w:tcPr>
            <w:tcW w:w="2723" w:type="dxa"/>
            <w:gridSpan w:val="3"/>
            <w:tcMar>
              <w:top w:w="0" w:type="dxa"/>
              <w:left w:w="0" w:type="dxa"/>
              <w:bottom w:w="0" w:type="dxa"/>
              <w:right w:w="0" w:type="dxa"/>
            </w:tcMar>
          </w:tcPr>
          <w:p w:rsidR="00CE07D1" w:rsidRPr="00CE07D1" w:rsidRDefault="00CE07D1" w:rsidP="00A26766">
            <w:pPr>
              <w:snapToGrid w:val="0"/>
              <w:spacing w:line="240" w:lineRule="auto"/>
              <w:jc w:val="both"/>
              <w:rPr>
                <w:rFonts w:ascii="Arial" w:hAnsi="Arial" w:cs="Arial"/>
                <w:sz w:val="24"/>
                <w:szCs w:val="24"/>
              </w:rPr>
            </w:pPr>
          </w:p>
        </w:tc>
        <w:tc>
          <w:tcPr>
            <w:tcW w:w="3632" w:type="dxa"/>
            <w:gridSpan w:val="9"/>
            <w:hideMark/>
          </w:tcPr>
          <w:p w:rsidR="00CE07D1" w:rsidRPr="00CE07D1" w:rsidRDefault="00CE07D1" w:rsidP="00A26766">
            <w:pPr>
              <w:snapToGrid w:val="0"/>
              <w:spacing w:line="240" w:lineRule="auto"/>
              <w:jc w:val="both"/>
              <w:rPr>
                <w:rFonts w:ascii="Arial" w:hAnsi="Arial" w:cs="Arial"/>
                <w:sz w:val="24"/>
                <w:szCs w:val="24"/>
              </w:rPr>
            </w:pPr>
            <w:r w:rsidRPr="00CE07D1">
              <w:rPr>
                <w:rFonts w:ascii="Arial" w:hAnsi="Arial" w:cs="Arial"/>
                <w:sz w:val="24"/>
                <w:szCs w:val="24"/>
              </w:rPr>
              <w:t>(подпись заявителя)</w:t>
            </w:r>
          </w:p>
        </w:tc>
      </w:tr>
      <w:tr w:rsidR="00CE07D1" w:rsidRPr="00CE07D1" w:rsidTr="00CE07D1">
        <w:trPr>
          <w:gridAfter w:val="4"/>
          <w:wAfter w:w="2504" w:type="dxa"/>
        </w:trPr>
        <w:tc>
          <w:tcPr>
            <w:tcW w:w="3299" w:type="dxa"/>
            <w:gridSpan w:val="7"/>
            <w:hideMark/>
          </w:tcPr>
          <w:p w:rsidR="00CE07D1" w:rsidRPr="00CE07D1" w:rsidRDefault="00CE07D1" w:rsidP="00A26766">
            <w:pPr>
              <w:snapToGrid w:val="0"/>
              <w:spacing w:line="240" w:lineRule="auto"/>
              <w:jc w:val="both"/>
              <w:rPr>
                <w:rFonts w:ascii="Arial" w:hAnsi="Arial" w:cs="Arial"/>
                <w:sz w:val="24"/>
                <w:szCs w:val="24"/>
              </w:rPr>
            </w:pPr>
            <w:r w:rsidRPr="00CE07D1">
              <w:rPr>
                <w:rFonts w:ascii="Arial" w:hAnsi="Arial" w:cs="Arial"/>
                <w:sz w:val="24"/>
                <w:szCs w:val="24"/>
              </w:rPr>
              <w:t>Заявление зарегистрировано:</w:t>
            </w:r>
          </w:p>
        </w:tc>
        <w:tc>
          <w:tcPr>
            <w:tcW w:w="3531" w:type="dxa"/>
            <w:gridSpan w:val="7"/>
            <w:tcBorders>
              <w:top w:val="nil"/>
              <w:left w:val="nil"/>
              <w:bottom w:val="single" w:sz="4" w:space="0" w:color="000000"/>
              <w:right w:val="nil"/>
            </w:tcBorders>
          </w:tcPr>
          <w:p w:rsidR="00CE07D1" w:rsidRPr="00CE07D1" w:rsidRDefault="00CE07D1" w:rsidP="00A26766">
            <w:pPr>
              <w:snapToGrid w:val="0"/>
              <w:spacing w:line="240" w:lineRule="auto"/>
              <w:jc w:val="both"/>
              <w:rPr>
                <w:rFonts w:ascii="Arial" w:hAnsi="Arial" w:cs="Arial"/>
                <w:sz w:val="24"/>
                <w:szCs w:val="24"/>
              </w:rPr>
            </w:pPr>
          </w:p>
        </w:tc>
        <w:tc>
          <w:tcPr>
            <w:tcW w:w="438" w:type="dxa"/>
            <w:gridSpan w:val="2"/>
            <w:hideMark/>
          </w:tcPr>
          <w:p w:rsidR="00CE07D1" w:rsidRPr="00CE07D1" w:rsidRDefault="00CE07D1" w:rsidP="00A26766">
            <w:pPr>
              <w:snapToGrid w:val="0"/>
              <w:spacing w:line="240" w:lineRule="auto"/>
              <w:jc w:val="both"/>
              <w:rPr>
                <w:rFonts w:ascii="Arial" w:hAnsi="Arial" w:cs="Arial"/>
                <w:sz w:val="24"/>
                <w:szCs w:val="24"/>
              </w:rPr>
            </w:pPr>
            <w:proofErr w:type="gramStart"/>
            <w:r w:rsidRPr="00CE07D1">
              <w:rPr>
                <w:rFonts w:ascii="Arial" w:hAnsi="Arial" w:cs="Arial"/>
                <w:sz w:val="24"/>
                <w:szCs w:val="24"/>
              </w:rPr>
              <w:t>г</w:t>
            </w:r>
            <w:proofErr w:type="gramEnd"/>
            <w:r w:rsidRPr="00CE07D1">
              <w:rPr>
                <w:rFonts w:ascii="Arial" w:hAnsi="Arial" w:cs="Arial"/>
                <w:sz w:val="24"/>
                <w:szCs w:val="24"/>
              </w:rPr>
              <w:t>.</w:t>
            </w:r>
          </w:p>
        </w:tc>
      </w:tr>
    </w:tbl>
    <w:p w:rsidR="00CE07D1" w:rsidRPr="00CE07D1" w:rsidRDefault="00CE07D1" w:rsidP="00A26766">
      <w:pPr>
        <w:spacing w:line="240" w:lineRule="auto"/>
        <w:ind w:left="3119"/>
        <w:jc w:val="both"/>
        <w:rPr>
          <w:rFonts w:ascii="Arial" w:hAnsi="Arial" w:cs="Arial"/>
          <w:sz w:val="24"/>
          <w:szCs w:val="24"/>
        </w:rPr>
      </w:pPr>
    </w:p>
    <w:p w:rsidR="00CE07D1" w:rsidRPr="00CE07D1" w:rsidRDefault="00CE07D1" w:rsidP="00A26766">
      <w:pPr>
        <w:pStyle w:val="210"/>
        <w:rPr>
          <w:rFonts w:ascii="Arial" w:hAnsi="Arial" w:cs="Arial"/>
          <w:sz w:val="24"/>
          <w:szCs w:val="24"/>
        </w:rPr>
      </w:pPr>
      <w:r w:rsidRPr="00CE07D1">
        <w:rPr>
          <w:rFonts w:ascii="Arial" w:hAnsi="Arial" w:cs="Arial"/>
          <w:sz w:val="24"/>
          <w:szCs w:val="24"/>
        </w:rPr>
        <w:t>подпись, инициалы и фамилия лица, уполномоченного регистрировать заявление</w:t>
      </w:r>
    </w:p>
    <w:p w:rsidR="00CE07D1" w:rsidRPr="00CE07D1" w:rsidRDefault="00CE07D1" w:rsidP="00A26766">
      <w:pPr>
        <w:autoSpaceDE w:val="0"/>
        <w:autoSpaceDN w:val="0"/>
        <w:adjustRightInd w:val="0"/>
        <w:spacing w:line="240" w:lineRule="auto"/>
        <w:ind w:firstLine="720"/>
        <w:jc w:val="both"/>
        <w:rPr>
          <w:rFonts w:ascii="Arial" w:hAnsi="Arial" w:cs="Arial"/>
          <w:color w:val="333333"/>
          <w:sz w:val="24"/>
          <w:szCs w:val="24"/>
        </w:rPr>
      </w:pPr>
    </w:p>
    <w:p w:rsidR="00903A80" w:rsidRPr="00CE07D1" w:rsidRDefault="00903A80" w:rsidP="00A26766">
      <w:pPr>
        <w:spacing w:after="0" w:line="240" w:lineRule="auto"/>
        <w:jc w:val="center"/>
        <w:rPr>
          <w:rFonts w:ascii="Arial" w:hAnsi="Arial" w:cs="Arial"/>
          <w:b/>
          <w:sz w:val="24"/>
          <w:szCs w:val="24"/>
        </w:rPr>
      </w:pPr>
    </w:p>
    <w:sectPr w:rsidR="00903A80" w:rsidRPr="00CE07D1" w:rsidSect="00AA5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452BA6"/>
    <w:multiLevelType w:val="hybridMultilevel"/>
    <w:tmpl w:val="0744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3">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E6AFC"/>
    <w:multiLevelType w:val="hybridMultilevel"/>
    <w:tmpl w:val="442EF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8"/>
  </w:num>
  <w:num w:numId="9">
    <w:abstractNumId w:val="2"/>
  </w:num>
  <w:num w:numId="10">
    <w:abstractNumId w:val="5"/>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B4D"/>
    <w:rsid w:val="001F5AED"/>
    <w:rsid w:val="002C2061"/>
    <w:rsid w:val="003A185D"/>
    <w:rsid w:val="00417058"/>
    <w:rsid w:val="005D04F7"/>
    <w:rsid w:val="00606B4D"/>
    <w:rsid w:val="00611FB6"/>
    <w:rsid w:val="00726B45"/>
    <w:rsid w:val="008F2831"/>
    <w:rsid w:val="00903A80"/>
    <w:rsid w:val="009C198D"/>
    <w:rsid w:val="00A26766"/>
    <w:rsid w:val="00AA514C"/>
    <w:rsid w:val="00AD53FF"/>
    <w:rsid w:val="00CE07D1"/>
    <w:rsid w:val="00D16225"/>
    <w:rsid w:val="00D70EAF"/>
    <w:rsid w:val="00EA5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4D"/>
  </w:style>
  <w:style w:type="paragraph" w:styleId="1">
    <w:name w:val="heading 1"/>
    <w:basedOn w:val="a"/>
    <w:link w:val="10"/>
    <w:uiPriority w:val="9"/>
    <w:qFormat/>
    <w:rsid w:val="00903A80"/>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07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903A80"/>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qFormat/>
    <w:rsid w:val="00903A80"/>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06B4D"/>
    <w:rPr>
      <w:color w:val="0000FF"/>
      <w:u w:val="single"/>
    </w:rPr>
  </w:style>
  <w:style w:type="paragraph" w:customStyle="1" w:styleId="ConsPlusNormal">
    <w:name w:val="ConsPlusNormal"/>
    <w:rsid w:val="00606B4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903A80"/>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rsid w:val="00903A80"/>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rsid w:val="00903A80"/>
    <w:rPr>
      <w:rFonts w:ascii="Calibri Light" w:eastAsia="Times New Roman" w:hAnsi="Calibri Light" w:cs="Times New Roman"/>
      <w:color w:val="2E74B5"/>
      <w:sz w:val="28"/>
      <w:szCs w:val="20"/>
      <w:lang w:eastAsia="ru-RU"/>
    </w:rPr>
  </w:style>
  <w:style w:type="table" w:styleId="a4">
    <w:name w:val="Table Grid"/>
    <w:basedOn w:val="a1"/>
    <w:uiPriority w:val="39"/>
    <w:rsid w:val="00903A8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03A8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903A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semiHidden/>
    <w:unhideWhenUsed/>
    <w:rsid w:val="00903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03A80"/>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7">
    <w:name w:val="header"/>
    <w:basedOn w:val="a"/>
    <w:link w:val="a8"/>
    <w:uiPriority w:val="99"/>
    <w:unhideWhenUsed/>
    <w:rsid w:val="00903A80"/>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8">
    <w:name w:val="Верхний колонтитул Знак"/>
    <w:basedOn w:val="a0"/>
    <w:link w:val="a7"/>
    <w:uiPriority w:val="99"/>
    <w:rsid w:val="00903A80"/>
    <w:rPr>
      <w:rFonts w:ascii="Tms Rmn" w:eastAsia="Times New Roman" w:hAnsi="Tms Rmn" w:cs="Times New Roman"/>
      <w:sz w:val="28"/>
      <w:szCs w:val="20"/>
      <w:lang w:eastAsia="ru-RU"/>
    </w:rPr>
  </w:style>
  <w:style w:type="paragraph" w:styleId="a9">
    <w:name w:val="footer"/>
    <w:basedOn w:val="a"/>
    <w:link w:val="aa"/>
    <w:uiPriority w:val="99"/>
    <w:unhideWhenUsed/>
    <w:rsid w:val="00903A80"/>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a">
    <w:name w:val="Нижний колонтитул Знак"/>
    <w:basedOn w:val="a0"/>
    <w:link w:val="a9"/>
    <w:uiPriority w:val="99"/>
    <w:rsid w:val="00903A80"/>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90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ko-KR"/>
    </w:rPr>
  </w:style>
  <w:style w:type="character" w:customStyle="1" w:styleId="HTML0">
    <w:name w:val="Стандартный HTML Знак"/>
    <w:basedOn w:val="a0"/>
    <w:link w:val="HTML"/>
    <w:uiPriority w:val="99"/>
    <w:semiHidden/>
    <w:rsid w:val="00903A80"/>
    <w:rPr>
      <w:rFonts w:ascii="Courier New" w:eastAsia="Times New Roman" w:hAnsi="Courier New" w:cs="Times New Roman"/>
      <w:sz w:val="20"/>
      <w:szCs w:val="20"/>
      <w:lang w:eastAsia="ko-KR"/>
    </w:rPr>
  </w:style>
  <w:style w:type="character" w:customStyle="1" w:styleId="blk">
    <w:name w:val="blk"/>
    <w:basedOn w:val="a0"/>
    <w:rsid w:val="00903A80"/>
  </w:style>
  <w:style w:type="character" w:styleId="ab">
    <w:name w:val="Placeholder Text"/>
    <w:uiPriority w:val="99"/>
    <w:semiHidden/>
    <w:rsid w:val="00903A80"/>
    <w:rPr>
      <w:color w:val="808080"/>
    </w:rPr>
  </w:style>
  <w:style w:type="paragraph" w:styleId="ac">
    <w:name w:val="Balloon Text"/>
    <w:basedOn w:val="a"/>
    <w:link w:val="ad"/>
    <w:uiPriority w:val="99"/>
    <w:semiHidden/>
    <w:unhideWhenUsed/>
    <w:rsid w:val="00903A80"/>
    <w:pPr>
      <w:spacing w:after="0" w:line="240" w:lineRule="auto"/>
      <w:ind w:firstLine="720"/>
      <w:jc w:val="both"/>
    </w:pPr>
    <w:rPr>
      <w:rFonts w:ascii="Tahoma" w:eastAsia="Times New Roman" w:hAnsi="Tahoma" w:cs="Times New Roman"/>
      <w:sz w:val="16"/>
      <w:szCs w:val="16"/>
      <w:lang w:eastAsia="ru-RU"/>
    </w:rPr>
  </w:style>
  <w:style w:type="character" w:customStyle="1" w:styleId="ad">
    <w:name w:val="Текст выноски Знак"/>
    <w:basedOn w:val="a0"/>
    <w:link w:val="ac"/>
    <w:uiPriority w:val="99"/>
    <w:semiHidden/>
    <w:rsid w:val="00903A80"/>
    <w:rPr>
      <w:rFonts w:ascii="Tahoma" w:eastAsia="Times New Roman" w:hAnsi="Tahoma" w:cs="Times New Roman"/>
      <w:sz w:val="16"/>
      <w:szCs w:val="16"/>
      <w:lang w:eastAsia="ru-RU"/>
    </w:rPr>
  </w:style>
  <w:style w:type="character" w:customStyle="1" w:styleId="r">
    <w:name w:val="r"/>
    <w:basedOn w:val="a0"/>
    <w:rsid w:val="00903A80"/>
  </w:style>
  <w:style w:type="paragraph" w:customStyle="1" w:styleId="ConsNormal">
    <w:name w:val="ConsNormal"/>
    <w:rsid w:val="00903A8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uiPriority w:val="22"/>
    <w:qFormat/>
    <w:rsid w:val="00903A80"/>
    <w:rPr>
      <w:b/>
      <w:bCs/>
    </w:rPr>
  </w:style>
  <w:style w:type="character" w:customStyle="1" w:styleId="apple-converted-space">
    <w:name w:val="apple-converted-space"/>
    <w:basedOn w:val="a0"/>
    <w:rsid w:val="00903A80"/>
  </w:style>
  <w:style w:type="character" w:styleId="af">
    <w:name w:val="annotation reference"/>
    <w:uiPriority w:val="99"/>
    <w:semiHidden/>
    <w:unhideWhenUsed/>
    <w:rsid w:val="00903A80"/>
    <w:rPr>
      <w:sz w:val="16"/>
      <w:szCs w:val="16"/>
    </w:rPr>
  </w:style>
  <w:style w:type="paragraph" w:styleId="af0">
    <w:name w:val="annotation text"/>
    <w:basedOn w:val="a"/>
    <w:link w:val="af1"/>
    <w:uiPriority w:val="99"/>
    <w:semiHidden/>
    <w:unhideWhenUsed/>
    <w:rsid w:val="00903A80"/>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903A80"/>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903A80"/>
    <w:rPr>
      <w:b/>
      <w:bCs/>
    </w:rPr>
  </w:style>
  <w:style w:type="character" w:customStyle="1" w:styleId="af3">
    <w:name w:val="Тема примечания Знак"/>
    <w:basedOn w:val="af1"/>
    <w:link w:val="af2"/>
    <w:uiPriority w:val="99"/>
    <w:semiHidden/>
    <w:rsid w:val="00903A80"/>
    <w:rPr>
      <w:b/>
      <w:bCs/>
    </w:rPr>
  </w:style>
  <w:style w:type="paragraph" w:styleId="af4">
    <w:name w:val="Revision"/>
    <w:hidden/>
    <w:uiPriority w:val="99"/>
    <w:semiHidden/>
    <w:rsid w:val="00903A80"/>
    <w:pPr>
      <w:spacing w:after="0" w:line="240" w:lineRule="auto"/>
    </w:pPr>
    <w:rPr>
      <w:rFonts w:ascii="Tms Rmn" w:eastAsia="Times New Roman" w:hAnsi="Tms Rmn" w:cs="Times New Roman"/>
      <w:sz w:val="28"/>
      <w:szCs w:val="20"/>
      <w:lang w:eastAsia="ru-RU"/>
    </w:rPr>
  </w:style>
  <w:style w:type="character" w:styleId="af5">
    <w:name w:val="page number"/>
    <w:basedOn w:val="a0"/>
    <w:rsid w:val="00903A80"/>
  </w:style>
  <w:style w:type="character" w:customStyle="1" w:styleId="20">
    <w:name w:val="Заголовок 2 Знак"/>
    <w:basedOn w:val="a0"/>
    <w:link w:val="2"/>
    <w:uiPriority w:val="9"/>
    <w:semiHidden/>
    <w:rsid w:val="00CE07D1"/>
    <w:rPr>
      <w:rFonts w:asciiTheme="majorHAnsi" w:eastAsiaTheme="majorEastAsia" w:hAnsiTheme="majorHAnsi" w:cstheme="majorBidi"/>
      <w:b/>
      <w:bCs/>
      <w:color w:val="4F81BD" w:themeColor="accent1"/>
      <w:sz w:val="26"/>
      <w:szCs w:val="26"/>
    </w:rPr>
  </w:style>
  <w:style w:type="paragraph" w:customStyle="1" w:styleId="21">
    <w:name w:val="Основной текст 21"/>
    <w:basedOn w:val="a"/>
    <w:rsid w:val="00CE07D1"/>
    <w:pPr>
      <w:suppressAutoHyphens/>
      <w:autoSpaceDE w:val="0"/>
      <w:spacing w:after="0" w:line="240" w:lineRule="auto"/>
      <w:ind w:firstLine="284"/>
      <w:jc w:val="both"/>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CE07D1"/>
    <w:pPr>
      <w:pBdr>
        <w:top w:val="single" w:sz="4" w:space="1" w:color="000000"/>
      </w:pBdr>
      <w:suppressAutoHyphens/>
      <w:autoSpaceDE w:val="0"/>
      <w:spacing w:after="0" w:line="240" w:lineRule="auto"/>
      <w:ind w:left="3119"/>
      <w:jc w:val="both"/>
    </w:pPr>
    <w:rPr>
      <w:rFonts w:ascii="Times New Roman" w:eastAsia="Times New Roman" w:hAnsi="Times New Roman" w:cs="Times New Roman"/>
      <w:sz w:val="20"/>
      <w:szCs w:val="20"/>
      <w:lang w:eastAsia="ar-SA"/>
    </w:rPr>
  </w:style>
  <w:style w:type="paragraph" w:customStyle="1" w:styleId="af6">
    <w:name w:val="Содержимое таблицы"/>
    <w:basedOn w:val="a"/>
    <w:rsid w:val="00CE07D1"/>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691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46.0/" TargetMode="External"/><Relationship Id="rId13" Type="http://schemas.openxmlformats.org/officeDocument/2006/relationships/hyperlink" Target="consultantplus://offline/ref=1E56C2FDE8FF934DC10C049A89419FCAAC8627DC60211F923CE6F8189Fh0f5D" TargetMode="External"/><Relationship Id="rId3" Type="http://schemas.openxmlformats.org/officeDocument/2006/relationships/settings" Target="settings.xml"/><Relationship Id="rId7" Type="http://schemas.openxmlformats.org/officeDocument/2006/relationships/hyperlink" Target="garantf1://12025146.0/" TargetMode="External"/><Relationship Id="rId12" Type="http://schemas.openxmlformats.org/officeDocument/2006/relationships/hyperlink" Target="file:///C:\Users\&#1055;&#1086;&#1083;&#1100;&#1079;&#1086;&#1074;&#1072;&#1090;&#1077;&#1083;&#1100;\admin\Application%20Data\Microsoft\Word\&#1055;&#1088;&#1080;&#1082;&#1072;&#1079;%20&#1043;&#1083;&#1072;&#1074;&#1085;&#1086;&#1075;&#1086;%20&#1091;&#1087;&#1088;&#1072;&#1074;&#1083;&#1077;&#1085;&#1080;&#1103;%20&#1089;&#1086;&#1094;&#1080;&#1072;&#1083;&#1100;&#1085;&#1086;&#1081;%20&#1079;&#1072;&#1097;&#1080;&#1090;&#1099;%20&#1085;&#1072;&#1089;&#1077;&#1083;&#1077;&#1085;&#1080;&#1103;%20&#1048;&#1088;&#1082;&#1091;&#1090;&#1089;&#1082;&#1086;&#1081;%20&#1086;&#1073;&#1083;&#1072;&#1089;&#109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AFECD09438AD972C91C5F9A4E8869F39D25F87CC0560282F947A0CD5KET9I" TargetMode="External"/><Relationship Id="rId11" Type="http://schemas.openxmlformats.org/officeDocument/2006/relationships/hyperlink" Target="garantf1://21540430.0/" TargetMode="External"/><Relationship Id="rId5" Type="http://schemas.openxmlformats.org/officeDocument/2006/relationships/hyperlink" Target="consultantplus://offline/ref=ABAFECD09438AD972C91C5F9A4E8869F39D25A8AC50360282F947A0CD5KET9I" TargetMode="External"/><Relationship Id="rId15" Type="http://schemas.openxmlformats.org/officeDocument/2006/relationships/theme" Target="theme/theme1.xml"/><Relationship Id="rId10" Type="http://schemas.openxmlformats.org/officeDocument/2006/relationships/hyperlink" Target="garantf1://21540430.0/" TargetMode="External"/><Relationship Id="rId4" Type="http://schemas.openxmlformats.org/officeDocument/2006/relationships/webSettings" Target="webSettings.xml"/><Relationship Id="rId9" Type="http://schemas.openxmlformats.org/officeDocument/2006/relationships/hyperlink" Target="garantf1://812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3068</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2016-12-26T03:04:00Z</dcterms:created>
  <dcterms:modified xsi:type="dcterms:W3CDTF">2016-12-27T04:32:00Z</dcterms:modified>
</cp:coreProperties>
</file>