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9C" w:rsidRDefault="001E499C" w:rsidP="001E499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04.04.2017 Г. № 25</w:t>
      </w:r>
    </w:p>
    <w:p w:rsidR="001E499C" w:rsidRDefault="001E499C" w:rsidP="001E499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E499C" w:rsidRDefault="001E499C" w:rsidP="001E499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E499C" w:rsidRDefault="001E499C" w:rsidP="001E499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1E499C" w:rsidRDefault="001E499C" w:rsidP="001E499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1E499C" w:rsidRDefault="001E499C" w:rsidP="001E499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E499C" w:rsidRDefault="001E499C" w:rsidP="001E499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E499C" w:rsidRDefault="001E499C" w:rsidP="001E499C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92BCC" w:rsidRPr="001E499C" w:rsidRDefault="001E499C" w:rsidP="001E4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E49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ОБ УТВЕРЖДЕНИИ АДМИНИСТРАТИВНОГО РЕГЛАМЕНТА</w:t>
      </w:r>
    </w:p>
    <w:p w:rsidR="00E92BCC" w:rsidRPr="001E499C" w:rsidRDefault="001E499C" w:rsidP="001E4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E49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ПРЕДОСТАВЛЕНИЯ МУНИЦИПАЛЬНОЙ УСЛУГИ</w:t>
      </w:r>
    </w:p>
    <w:p w:rsidR="001E499C" w:rsidRDefault="001E499C" w:rsidP="001E4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E49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«ВЫДАЧА </w:t>
      </w:r>
      <w:proofErr w:type="gramStart"/>
      <w:r w:rsidRPr="001E49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ГРАДОСТРОИТЕЛЬНЫХ</w:t>
      </w:r>
      <w:proofErr w:type="gramEnd"/>
      <w:r w:rsidRPr="001E49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</w:p>
    <w:p w:rsidR="00E92BCC" w:rsidRPr="001E499C" w:rsidRDefault="001E499C" w:rsidP="001E4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1E49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ПЛАНОВ ЗЕМЕЛЬНЫХ УЧАСТКОВ,</w:t>
      </w:r>
    </w:p>
    <w:p w:rsidR="00E92BCC" w:rsidRPr="001E499C" w:rsidRDefault="001E499C" w:rsidP="001E4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proofErr w:type="gramStart"/>
      <w:r w:rsidRPr="001E49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РАСПОЛОЖЕННЫХ</w:t>
      </w:r>
      <w:proofErr w:type="gramEnd"/>
      <w:r w:rsidRPr="001E49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НА ТЕРРИТОРИИ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ТАРНОПОЛЬСКОГО</w:t>
      </w:r>
      <w:r w:rsidRPr="001E499C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МУНИЦИПАЛЬНОГО ОБРАЗОВАНИЯ»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2003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услуг»,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Градостроительным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4" w:history="1">
        <w:r w:rsidRPr="001E499C">
          <w:rPr>
            <w:rFonts w:ascii="Arial" w:eastAsia="Times New Roman" w:hAnsi="Arial" w:cs="Arial"/>
            <w:color w:val="0000AA"/>
            <w:sz w:val="24"/>
            <w:szCs w:val="24"/>
            <w:u w:val="single"/>
            <w:lang w:eastAsia="ru-RU"/>
          </w:rPr>
          <w:t>кодекс</w:t>
        </w:r>
      </w:hyperlink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ст.6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Тарнопольского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образования,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E499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ПОСТАНОВЛЯЮ: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«Выдача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Тарнопольского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образования».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Тарнопольский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вестник»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Тарнопольского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телекоммуникационной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(функций),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Тарнопольского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возложить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Тарнопольского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Тарнопольского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</w:p>
    <w:p w:rsidR="00E92BCC" w:rsidRPr="001E499C" w:rsidRDefault="001E499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В.А.Грубский</w:t>
      </w:r>
    </w:p>
    <w:p w:rsidR="00E92BCC" w:rsidRPr="001E499C" w:rsidRDefault="001E499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92BCC" w:rsidRPr="001E499C" w:rsidRDefault="001E499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5"/>
        <w:gridCol w:w="4380"/>
      </w:tblGrid>
      <w:tr w:rsidR="00E92BCC" w:rsidRPr="001E499C" w:rsidTr="00E92BCC">
        <w:trPr>
          <w:tblCellSpacing w:w="0" w:type="dxa"/>
        </w:trPr>
        <w:tc>
          <w:tcPr>
            <w:tcW w:w="4965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E499C">
              <w:rPr>
                <w:rFonts w:ascii="Courier New" w:eastAsia="Times New Roman" w:hAnsi="Courier New" w:cs="Courier New"/>
                <w:lang w:eastAsia="ru-RU"/>
              </w:rPr>
              <w:t>Утвержден</w:t>
            </w:r>
          </w:p>
          <w:p w:rsidR="00E92BCC" w:rsidRPr="001E499C" w:rsidRDefault="00E92BCC" w:rsidP="001E499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E499C">
              <w:rPr>
                <w:rFonts w:ascii="Courier New" w:eastAsia="Times New Roman" w:hAnsi="Courier New" w:cs="Courier New"/>
                <w:lang w:eastAsia="ru-RU"/>
              </w:rPr>
              <w:t>постановлением</w:t>
            </w:r>
            <w:r w:rsidR="001E499C" w:rsidRPr="001E499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1E499C">
              <w:rPr>
                <w:rFonts w:ascii="Courier New" w:eastAsia="Times New Roman" w:hAnsi="Courier New" w:cs="Courier New"/>
                <w:lang w:eastAsia="ru-RU"/>
              </w:rPr>
              <w:t>администрации</w:t>
            </w:r>
            <w:r w:rsidR="001E499C" w:rsidRPr="001E499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1E499C">
              <w:rPr>
                <w:rFonts w:ascii="Courier New" w:eastAsia="Times New Roman" w:hAnsi="Courier New" w:cs="Courier New"/>
                <w:lang w:eastAsia="ru-RU"/>
              </w:rPr>
              <w:t>Тарнопольского МО</w:t>
            </w:r>
          </w:p>
          <w:p w:rsidR="00E92BCC" w:rsidRPr="001E499C" w:rsidRDefault="001E499C" w:rsidP="001E499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92BCC" w:rsidRPr="001E499C">
              <w:rPr>
                <w:rFonts w:ascii="Courier New" w:eastAsia="Times New Roman" w:hAnsi="Courier New" w:cs="Courier New"/>
                <w:lang w:eastAsia="ru-RU"/>
              </w:rPr>
              <w:t>от</w:t>
            </w:r>
            <w:r w:rsidRPr="001E499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04</w:t>
            </w:r>
            <w:r w:rsidRPr="001E499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апреля</w:t>
            </w:r>
            <w:r w:rsidRPr="001E499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E92BCC" w:rsidRPr="001E499C">
              <w:rPr>
                <w:rFonts w:ascii="Courier New" w:eastAsia="Times New Roman" w:hAnsi="Courier New" w:cs="Courier New"/>
                <w:lang w:eastAsia="ru-RU"/>
              </w:rPr>
              <w:t>201</w:t>
            </w:r>
            <w:r>
              <w:rPr>
                <w:rFonts w:ascii="Courier New" w:eastAsia="Times New Roman" w:hAnsi="Courier New" w:cs="Courier New"/>
                <w:lang w:eastAsia="ru-RU"/>
              </w:rPr>
              <w:t>7</w:t>
            </w:r>
            <w:r w:rsidRPr="001E499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E92BCC" w:rsidRPr="001E499C">
              <w:rPr>
                <w:rFonts w:ascii="Courier New" w:eastAsia="Times New Roman" w:hAnsi="Courier New" w:cs="Courier New"/>
                <w:lang w:eastAsia="ru-RU"/>
              </w:rPr>
              <w:t>года</w:t>
            </w:r>
            <w:r w:rsidRPr="001E499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E92BCC" w:rsidRPr="001E499C">
              <w:rPr>
                <w:rFonts w:ascii="Courier New" w:eastAsia="Times New Roman" w:hAnsi="Courier New" w:cs="Courier New"/>
                <w:lang w:eastAsia="ru-RU"/>
              </w:rPr>
              <w:t>№</w:t>
            </w:r>
            <w:r w:rsidRPr="001E499C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25</w:t>
            </w:r>
          </w:p>
        </w:tc>
      </w:tr>
    </w:tbl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АДМИНИСТРАТИВНЫЙ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РЕГЛАМЕНТ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ПРЕДОСТАВЛЕНИЯ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УСЛУГИ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«ВЫДАЧА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ГРАДОСТРОИТЕЛЬНЫХ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ПЛАНОВ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ЗЕМЕЛЬНЫХ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УЧАСТКОВ,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РАСПОЛОЖЕННЫХ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ТЕРРИТОРИИ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ТАРНОПОЛЬСКОГО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</w:t>
      </w:r>
      <w:r w:rsidR="001E499C"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ОБРАЗОВАНИЯ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43"/>
      <w:bookmarkEnd w:id="0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«Выдача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Тарнопольского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Тарнопольского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P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Тарнопольского</w:t>
      </w:r>
      <w:r w:rsidR="00C948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полномочий.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49"/>
      <w:bookmarkEnd w:id="1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51"/>
      <w:bookmarkEnd w:id="2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предпринимателям)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Тарнопольского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именуются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заявителями.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61"/>
      <w:bookmarkEnd w:id="3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ИНФОРМИРОВАНИЯ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Тарнопольского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орган).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МФЦ).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телефонной,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факсимильной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www</w:t>
      </w:r>
      <w:proofErr w:type="spellEnd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tarnopolmo</w:t>
      </w:r>
      <w:proofErr w:type="spellEnd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ru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«Региональный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1E499C">
          <w:rPr>
            <w:rFonts w:ascii="Arial" w:eastAsia="Times New Roman" w:hAnsi="Arial" w:cs="Arial"/>
            <w:color w:val="0000AA"/>
            <w:sz w:val="24"/>
            <w:szCs w:val="24"/>
            <w:u w:val="single"/>
            <w:lang w:eastAsia="ru-RU"/>
          </w:rPr>
          <w:t>http://38.gosuslugi.ru</w:t>
        </w:r>
      </w:hyperlink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Портал);</w:t>
      </w:r>
      <w:proofErr w:type="gramEnd"/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исчерпывающей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телефонах;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актуальность;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своевременность;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четкость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непосредственного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звонки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вежливой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(корректной)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информируют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интересующим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звонок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(если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принявшего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звонок.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принявшего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звонок,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ответить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звонок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переадресовывается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(переводится)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обратившемуся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разговора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Тарнопольского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18.1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Тарнопольского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8-(395-48)-</w:t>
      </w:r>
      <w:r w:rsidR="001E499C"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43221</w:t>
      </w:r>
      <w:r w:rsidRPr="001E499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факсимильной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тридцати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обращении.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стендах,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помещениях,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www</w:t>
      </w:r>
      <w:proofErr w:type="spellEnd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tarnopolmo</w:t>
      </w:r>
      <w:proofErr w:type="spellEnd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ru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Портале;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публикации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массовой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информации.</w:t>
      </w:r>
    </w:p>
    <w:p w:rsidR="00E92BCC" w:rsidRPr="001E499C" w:rsidRDefault="00E92BCC" w:rsidP="001E499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стендах,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помещениях,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извлечения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справок,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«Региональный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области»;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возникающие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органе: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нахождения: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66639</w:t>
      </w:r>
      <w:r w:rsidR="00C76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Иркутская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область,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Балаганский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район,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C76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="00C76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арнополь</w:t>
      </w:r>
      <w:proofErr w:type="spellEnd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ул.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Советская,</w:t>
      </w:r>
      <w:r w:rsidR="00C76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4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8-(395-48)-4</w:t>
      </w:r>
      <w:r w:rsidR="00C76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C76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C76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обращений: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66639</w:t>
      </w:r>
      <w:r w:rsidR="00C76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Иркутская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область,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Балаганский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район,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C76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="00C76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арнополь</w:t>
      </w:r>
      <w:proofErr w:type="spellEnd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ул.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Советская,</w:t>
      </w:r>
      <w:r w:rsidR="00C7637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www</w:t>
      </w:r>
      <w:proofErr w:type="spellEnd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tarnopolmo</w:t>
      </w:r>
      <w:proofErr w:type="spellEnd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ru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почты: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tarnopolskoe</w:t>
      </w:r>
      <w:proofErr w:type="spellEnd"/>
      <w:r w:rsidR="001E499C"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mo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@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bk.ru</w:t>
      </w:r>
      <w:proofErr w:type="spellEnd"/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органе</w:t>
      </w:r>
      <w:r w:rsidRP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20"/>
        <w:gridCol w:w="2550"/>
        <w:gridCol w:w="3675"/>
      </w:tblGrid>
      <w:tr w:rsidR="00E92BCC" w:rsidRPr="001E499C" w:rsidTr="00E92BCC">
        <w:trPr>
          <w:tblCellSpacing w:w="0" w:type="dxa"/>
        </w:trPr>
        <w:tc>
          <w:tcPr>
            <w:tcW w:w="3120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0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675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(перерыв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14.00)</w:t>
            </w:r>
          </w:p>
        </w:tc>
      </w:tr>
      <w:tr w:rsidR="00E92BCC" w:rsidRPr="001E499C" w:rsidTr="00E92BCC">
        <w:trPr>
          <w:tblCellSpacing w:w="0" w:type="dxa"/>
        </w:trPr>
        <w:tc>
          <w:tcPr>
            <w:tcW w:w="3120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50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675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(перерыв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14.00)</w:t>
            </w:r>
          </w:p>
        </w:tc>
      </w:tr>
      <w:tr w:rsidR="00E92BCC" w:rsidRPr="001E499C" w:rsidTr="00E92BCC">
        <w:trPr>
          <w:tblCellSpacing w:w="0" w:type="dxa"/>
        </w:trPr>
        <w:tc>
          <w:tcPr>
            <w:tcW w:w="3120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2550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675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(перерыв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14.00)</w:t>
            </w:r>
          </w:p>
        </w:tc>
      </w:tr>
      <w:tr w:rsidR="00E92BCC" w:rsidRPr="001E499C" w:rsidTr="00E92BCC">
        <w:trPr>
          <w:tblCellSpacing w:w="0" w:type="dxa"/>
        </w:trPr>
        <w:tc>
          <w:tcPr>
            <w:tcW w:w="3120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50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675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(перерыв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14.00)</w:t>
            </w:r>
          </w:p>
        </w:tc>
      </w:tr>
      <w:tr w:rsidR="00E92BCC" w:rsidRPr="001E499C" w:rsidTr="00E92BCC">
        <w:trPr>
          <w:tblCellSpacing w:w="0" w:type="dxa"/>
        </w:trPr>
        <w:tc>
          <w:tcPr>
            <w:tcW w:w="3120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550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9.00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675" w:type="dxa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(перерыв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13.00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14.00)</w:t>
            </w:r>
          </w:p>
        </w:tc>
      </w:tr>
      <w:tr w:rsidR="00E92BCC" w:rsidRPr="001E499C" w:rsidTr="00E92BCC">
        <w:trPr>
          <w:tblCellSpacing w:w="0" w:type="dxa"/>
        </w:trPr>
        <w:tc>
          <w:tcPr>
            <w:tcW w:w="9345" w:type="dxa"/>
            <w:gridSpan w:val="3"/>
            <w:hideMark/>
          </w:tcPr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Суббота,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воскресенье,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праздничные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дни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выходные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дни.</w:t>
            </w:r>
          </w:p>
          <w:p w:rsidR="00E92BCC" w:rsidRPr="001E499C" w:rsidRDefault="00E92BCC" w:rsidP="001E4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18.1.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График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приема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заявителей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главой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763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Тарнопольского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образования:</w:t>
            </w:r>
          </w:p>
          <w:tbl>
            <w:tblPr>
              <w:tblW w:w="453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50"/>
              <w:gridCol w:w="1980"/>
            </w:tblGrid>
            <w:tr w:rsidR="00E92BCC" w:rsidRPr="001E499C">
              <w:trPr>
                <w:tblCellSpacing w:w="0" w:type="dxa"/>
              </w:trPr>
              <w:tc>
                <w:tcPr>
                  <w:tcW w:w="2550" w:type="dxa"/>
                  <w:hideMark/>
                </w:tcPr>
                <w:p w:rsidR="00E92BCC" w:rsidRPr="001E499C" w:rsidRDefault="00E92BCC" w:rsidP="001E499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E499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980" w:type="dxa"/>
                  <w:hideMark/>
                </w:tcPr>
                <w:p w:rsidR="00E92BCC" w:rsidRPr="001E499C" w:rsidRDefault="00E92BCC" w:rsidP="001E499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E499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10.00</w:t>
                  </w:r>
                  <w:r w:rsidR="001E499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499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</w:t>
                  </w:r>
                  <w:r w:rsidR="001E499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499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13.00</w:t>
                  </w:r>
                </w:p>
              </w:tc>
            </w:tr>
            <w:tr w:rsidR="00E92BCC" w:rsidRPr="001E499C">
              <w:trPr>
                <w:tblCellSpacing w:w="0" w:type="dxa"/>
              </w:trPr>
              <w:tc>
                <w:tcPr>
                  <w:tcW w:w="2550" w:type="dxa"/>
                  <w:hideMark/>
                </w:tcPr>
                <w:p w:rsidR="00E92BCC" w:rsidRPr="001E499C" w:rsidRDefault="00E92BCC" w:rsidP="001E499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E499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1980" w:type="dxa"/>
                  <w:hideMark/>
                </w:tcPr>
                <w:p w:rsidR="00E92BCC" w:rsidRPr="001E499C" w:rsidRDefault="00E92BCC" w:rsidP="001E499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E499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14.00</w:t>
                  </w:r>
                  <w:r w:rsidR="001E499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499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</w:t>
                  </w:r>
                  <w:r w:rsidR="001E499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499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17.00</w:t>
                  </w:r>
                </w:p>
              </w:tc>
            </w:tr>
          </w:tbl>
          <w:p w:rsidR="00E92BCC" w:rsidRPr="001E499C" w:rsidRDefault="00E92BCC" w:rsidP="00C7637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МФЦ,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ходе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выполнения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запросов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услуги,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иным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вопросам,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связанным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предоставлением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услуги,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также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предоставления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МФЦ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осуществляются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порядке,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установленном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настоящей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главой,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МФЦ,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которым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заключил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соответствии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законодательством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соглашения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49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взаимодействии.</w:t>
            </w:r>
            <w:proofErr w:type="gramEnd"/>
          </w:p>
        </w:tc>
      </w:tr>
    </w:tbl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144"/>
      <w:bookmarkEnd w:id="4"/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СТАНДАРТ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ar146"/>
      <w:bookmarkEnd w:id="5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63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применительно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застроенным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линейных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участкам.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63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Par151"/>
      <w:bookmarkEnd w:id="6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САМОУПРАВЛЕНИЯ,</w:t>
      </w: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ПРЕДОСТАВЛЯЮЩЕГО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63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согласований,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63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P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участвуют: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картографии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Росреестр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служба;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инвентаризации;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нотариус.</w:t>
      </w:r>
    </w:p>
    <w:p w:rsidR="00E92BCC" w:rsidRPr="001E499C" w:rsidRDefault="001E499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Par159"/>
      <w:bookmarkEnd w:id="7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Par167"/>
      <w:bookmarkEnd w:id="8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ЯВЛЯЮЩИХСЯ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Par174"/>
      <w:bookmarkEnd w:id="9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тридцать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16-00).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16-00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Par179"/>
      <w:bookmarkEnd w:id="10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ВОЗНИКАЮЩИЕ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акты: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(Российская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21.01.2009,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26.01.2009,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445,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Парламентская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23-29.01.2009);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1E499C">
          <w:rPr>
            <w:rFonts w:ascii="Arial" w:eastAsia="Times New Roman" w:hAnsi="Arial" w:cs="Arial"/>
            <w:color w:val="0000AA"/>
            <w:sz w:val="24"/>
            <w:szCs w:val="24"/>
            <w:u w:val="single"/>
            <w:lang w:eastAsia="ru-RU"/>
          </w:rPr>
          <w:t>кодекс</w:t>
        </w:r>
      </w:hyperlink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2003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(Российская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168,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30.07.2010,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Собрание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02.08.2010,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4179);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2011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207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(Российская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122,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08.06.2011);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63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Par199"/>
      <w:bookmarkEnd w:id="11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ИСЧЕРПЫВАЮЩИЙ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Par202"/>
      <w:bookmarkEnd w:id="12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7" w:anchor="Par381" w:history="1">
        <w:r w:rsidRPr="001E499C">
          <w:rPr>
            <w:rFonts w:ascii="Arial" w:eastAsia="Times New Roman" w:hAnsi="Arial" w:cs="Arial"/>
            <w:color w:val="0000AA"/>
            <w:sz w:val="24"/>
            <w:szCs w:val="24"/>
            <w:u w:val="single"/>
            <w:lang w:eastAsia="ru-RU"/>
          </w:rPr>
          <w:t>заявление</w:t>
        </w:r>
      </w:hyperlink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заявление).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учредительные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Par215"/>
      <w:bookmarkEnd w:id="13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представляемым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выдавших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удостоверивших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подлинность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подписью);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написаны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разборчиво;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подчисток,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приписок,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зачеркнутых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оговоренных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исправлений;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карандашом;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однозначно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истолковать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Par224"/>
      <w:bookmarkEnd w:id="14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Par232"/>
      <w:bookmarkEnd w:id="15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относятся: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предпринимателей;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правоустанавливающих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участок,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выписка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имевшиеся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(имеющиеся)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имущества;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кадастровый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правоустанавливающие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участок,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недвижимости,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недвижимое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имущество;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топографической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съёмки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реконструкция;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осуществляющими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инженерно-технического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регулирующими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возникающие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подведомственных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Par239"/>
      <w:bookmarkEnd w:id="16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нецензурных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оскорбительных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угроз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заявлении.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(направляет)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документы.</w:t>
      </w:r>
      <w:proofErr w:type="gramEnd"/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препятствует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повторному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79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Par251"/>
      <w:bookmarkEnd w:id="17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ПРИОСТАНОВЛЕНИЯ</w:t>
      </w: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противоречий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сведениями,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содержащимися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документах,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недостоверных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Неполучение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(несвоевременное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запрошенных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являться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ссылкой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Par261"/>
      <w:bookmarkEnd w:id="18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(ДОКУМЕНТАХ),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ВЫДАВАЕМОМ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(ВЫДАВАЕМЫХ)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УЧАСТВУЮЩИМИ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участке.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инвентаризации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Par270"/>
      <w:bookmarkEnd w:id="19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ПОШЛИНЫ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ВЗИМАЕМОЙ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бесплатно.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пошлины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установлена.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пошлины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взимаемой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установлены.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Par277"/>
      <w:bookmarkEnd w:id="20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оплачивается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Par285"/>
      <w:bookmarkEnd w:id="21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ПРИПОЛУЧЕНИИ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Par289"/>
      <w:bookmarkEnd w:id="22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Par293"/>
      <w:bookmarkEnd w:id="23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корреспонденции.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Par300"/>
      <w:bookmarkEnd w:id="24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ПОМЕЩЕНИЯМ,</w:t>
      </w: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763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оборудуется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табличкой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(вывеской),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таблички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(вывески)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входом,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удобной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лестницей,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поручнями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пандусами.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оборудуется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табличкой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(вывеской)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компьютером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печатающим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сканирующим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устройствами.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соответствовать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комфортным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оптимальным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оборудуются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стульями,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кресельными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секциями,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скамьями.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оборудуются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стендами,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стульями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столами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конфиденциальности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Par313"/>
      <w:bookmarkEnd w:id="25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ИНФОРМАЦИОННО-КОММУНИКАЦИОННЫХ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ТЕХНОЛОГИЙ</w:t>
      </w: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количество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наглядность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предоставляемой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процедурах;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удобство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оперативность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вынесения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рассматриваемого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соглашением,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взаимодействии.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Par328"/>
      <w:bookmarkEnd w:id="26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УЧИТЫВАЮЩИЕ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«одного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окна»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универсальными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исполняются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подлежащих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(организации),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копирования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мониторинга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1E499C">
          <w:rPr>
            <w:rFonts w:ascii="Arial" w:eastAsia="Times New Roman" w:hAnsi="Arial" w:cs="Arial"/>
            <w:color w:val="0000AA"/>
            <w:sz w:val="24"/>
            <w:szCs w:val="24"/>
            <w:u w:val="single"/>
            <w:lang w:eastAsia="ru-RU"/>
          </w:rPr>
          <w:t>закона</w:t>
        </w:r>
      </w:hyperlink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2011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63-ФЗ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1E499C">
          <w:rPr>
            <w:rFonts w:ascii="Arial" w:eastAsia="Times New Roman" w:hAnsi="Arial" w:cs="Arial"/>
            <w:color w:val="0000AA"/>
            <w:sz w:val="24"/>
            <w:szCs w:val="24"/>
            <w:u w:val="single"/>
            <w:lang w:eastAsia="ru-RU"/>
          </w:rPr>
          <w:t>закона</w:t>
        </w:r>
      </w:hyperlink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услуг».</w:t>
      </w:r>
      <w:proofErr w:type="gramEnd"/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приложить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файлов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выдавшего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(подписавшего)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доверенность.</w:t>
      </w:r>
    </w:p>
    <w:p w:rsidR="00E92BCC" w:rsidRPr="001E499C" w:rsidRDefault="00E92BCC" w:rsidP="00C7637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инициативе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2006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152-ФЗ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Par339"/>
      <w:bookmarkEnd w:id="27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Par343"/>
      <w:bookmarkEnd w:id="28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(организации),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(направление)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приводится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регламенту.</w:t>
      </w:r>
    </w:p>
    <w:p w:rsidR="00E92BCC" w:rsidRPr="001E499C" w:rsidRDefault="001E499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92BCC" w:rsidRPr="001E499C" w:rsidRDefault="00E92BCC" w:rsidP="00BD23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Par353"/>
      <w:bookmarkEnd w:id="29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ДОСТОВЕРНОСТИ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Par355"/>
      <w:bookmarkEnd w:id="30"/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способов: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копиях,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нотариусом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нотариальных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Портала: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регистрируется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корреспонденции,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16-00).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16-00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комплектность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исключительно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снимает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ставит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«Копия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верна»,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сверки.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оригиналы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сличает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«Копия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верна».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Максимальный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37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расписка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регламенту).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расписка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просматривает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образцы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образцов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целостности;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фиксирует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подлинников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(копии,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порядке),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инициативе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превышающий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ходатайства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расписка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отправлением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вручении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корреспонденции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(входящий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дата),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исходящих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(ОРГАНИЗАЦИИ),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подведомственные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подключаемых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перечисленных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1E499C">
          <w:rPr>
            <w:rFonts w:ascii="Arial" w:eastAsia="Times New Roman" w:hAnsi="Arial" w:cs="Arial"/>
            <w:color w:val="0000AA"/>
            <w:sz w:val="24"/>
            <w:szCs w:val="24"/>
            <w:u w:val="single"/>
            <w:lang w:eastAsia="ru-RU"/>
          </w:rPr>
          <w:t>статьи</w:t>
        </w:r>
        <w:r w:rsidR="001E499C">
          <w:rPr>
            <w:rFonts w:ascii="Arial" w:eastAsia="Times New Roman" w:hAnsi="Arial" w:cs="Arial"/>
            <w:color w:val="0000AA"/>
            <w:sz w:val="24"/>
            <w:szCs w:val="24"/>
            <w:u w:val="single"/>
            <w:lang w:eastAsia="ru-RU"/>
          </w:rPr>
          <w:t xml:space="preserve"> </w:t>
        </w:r>
        <w:r w:rsidRPr="001E499C">
          <w:rPr>
            <w:rFonts w:ascii="Arial" w:eastAsia="Times New Roman" w:hAnsi="Arial" w:cs="Arial"/>
            <w:color w:val="0000AA"/>
            <w:sz w:val="24"/>
            <w:szCs w:val="24"/>
            <w:u w:val="single"/>
            <w:lang w:eastAsia="ru-RU"/>
          </w:rPr>
          <w:t>7.2</w:t>
        </w:r>
      </w:hyperlink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210-ФЗ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услуг».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приобщает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заявлению.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запрашиваемых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органах,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подведомственных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организациях,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«а»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подготавливает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(документов),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ответов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самоуправления.</w:t>
      </w:r>
      <w:proofErr w:type="gramEnd"/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(НАПРАВЛЕНИЕ)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пакета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экспертизу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1" w:name="Par10"/>
      <w:bookmarkEnd w:id="31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регулирующим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возникающие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экспертизы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зависимости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97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подготавливает: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Подготовленные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согласовывают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подписания.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Способом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(направление)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2" w:name="Par398"/>
      <w:bookmarkEnd w:id="32"/>
    </w:p>
    <w:p w:rsidR="00E92BCC" w:rsidRPr="001E499C" w:rsidRDefault="00E92BCC" w:rsidP="00BD23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" w:name="Par410"/>
      <w:bookmarkEnd w:id="33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4" w:name="Par413"/>
      <w:bookmarkEnd w:id="34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ЗАСОБЛЮДЕНИЕМ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наделенными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полномочиями,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способствующих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ненадлежащему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надлежащему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5" w:name="Par427"/>
      <w:bookmarkEnd w:id="35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6" w:name="Par439"/>
      <w:bookmarkEnd w:id="36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которую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описываются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устранению.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полугодовых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виновных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ПРИНИМАЕМЫЕ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(ОСУЩЕСТВЛЯЕМЫЕ)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закрепляется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виновные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привлекаются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7" w:name="Par447"/>
      <w:bookmarkEnd w:id="37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ОРГАНИЗАЦИЕЙ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фактах: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(бездействием)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некорректного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поведения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служебной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119.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118</w:t>
      </w:r>
      <w:hyperlink r:id="rId11" w:anchor="Par401" w:history="1">
        <w:r w:rsidRPr="001E499C">
          <w:rPr>
            <w:rFonts w:ascii="Arial" w:eastAsia="Times New Roman" w:hAnsi="Arial" w:cs="Arial"/>
            <w:color w:val="0000AA"/>
            <w:sz w:val="24"/>
            <w:szCs w:val="24"/>
            <w:u w:val="single"/>
            <w:lang w:eastAsia="ru-RU"/>
          </w:rPr>
          <w:t>Par401</w:t>
        </w:r>
      </w:hyperlink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сообщить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16-00).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16-00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8" w:name="Par454"/>
      <w:bookmarkEnd w:id="38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(ВНЕСУДЕБНЫЙ)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СЛУЖАЩИХ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9" w:name="Par459"/>
      <w:bookmarkEnd w:id="39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досудебного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(внесудебного)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2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(бездействия)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жалоба).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стендах,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помещениях,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органом;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«Интернет»: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www</w:t>
      </w:r>
      <w:proofErr w:type="spellEnd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="00BD234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tarnopolmo</w:t>
      </w:r>
      <w:proofErr w:type="spellEnd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ru</w:t>
      </w:r>
      <w:proofErr w:type="spellEnd"/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жалобой,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2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образования,</w:t>
      </w:r>
      <w:r w:rsid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2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2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регламентом;</w:t>
      </w:r>
      <w:proofErr w:type="gramEnd"/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затребование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2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допущенных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опечаток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ошибок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исправлений.</w:t>
      </w:r>
      <w:proofErr w:type="gramEnd"/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носителе,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способов: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66639</w:t>
      </w:r>
      <w:r w:rsidR="00BD23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Иркутская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область,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Балаганский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район,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BD23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="00BD23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арнополь</w:t>
      </w:r>
      <w:proofErr w:type="spellEnd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ул.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Советская,</w:t>
      </w:r>
      <w:r w:rsidR="00BD23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</w:p>
    <w:p w:rsidR="00E92BCC" w:rsidRPr="001E499C" w:rsidRDefault="001E499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E92BCC"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телефон/факс: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92BCC"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8-395-48-4</w:t>
      </w:r>
      <w:r w:rsidR="00BD23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E92BCC"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BD23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E92BCC"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BD23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</w:t>
      </w:r>
      <w:r w:rsidR="00E92BCC"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информационно-телекоммуникационной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«Интернет»: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почта: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D234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tarnopolskoe</w:t>
      </w:r>
      <w:proofErr w:type="spellEnd"/>
      <w:r w:rsidR="00BD2345" w:rsidRPr="00BD23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</w:t>
      </w:r>
      <w:r w:rsidR="00BD234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mo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@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bk.ru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органа: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www</w:t>
      </w:r>
      <w:proofErr w:type="spellEnd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="00BD234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tarnopol</w:t>
      </w:r>
      <w:proofErr w:type="spellEnd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ru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посредством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Портала.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подавал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обжалуется,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услуги).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заявителей.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2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BD2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BD2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2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телефону:</w:t>
      </w:r>
      <w:r w:rsid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8-395-48-42-3-45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обратившееся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удостоверяющий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личность.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служащего,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обжалуются;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(если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имеется),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(номера)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лицу;</w:t>
      </w:r>
      <w:proofErr w:type="gramEnd"/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обжалуемых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(бездействием)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наличии),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доводы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объективное,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всестороннее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направившего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жалобу;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свобод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просьбе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органе.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подлежит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исправлении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допущенных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опечаток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ошибок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исправлений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регистрации.</w:t>
      </w:r>
      <w:proofErr w:type="gramEnd"/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134.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дается: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нецензурных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оскорбительных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выражений,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угрозы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семьи;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прочитать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какую-либо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фамилию,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(если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0" w:name="Par509"/>
      <w:bookmarkEnd w:id="40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135.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жалобу,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исправления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допущенных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опечаток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ошибок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документах,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денежных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взимание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Иркутской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23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образования;</w:t>
      </w:r>
      <w:proofErr w:type="gramEnd"/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отказывает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136.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138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мотивированный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137.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указываются: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предоставляющего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услугу,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рассмотревшего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жалобу,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(если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принявшего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(бездействие)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обжалуется;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(если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отчество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подавшего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жалобу;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обоснованной,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138.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вступившего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законную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арбитражного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подтверждены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139.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обжаловано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140.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признаков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правонарушения</w:t>
      </w:r>
      <w:proofErr w:type="gramEnd"/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преступления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наделенное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незамедлительно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имеющиеся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прокуратуры.</w:t>
      </w:r>
    </w:p>
    <w:p w:rsidR="00E92BCC" w:rsidRPr="001E499C" w:rsidRDefault="00E92BCC" w:rsidP="00BD23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(направление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орган);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помощью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факсимильной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связи.</w:t>
      </w:r>
    </w:p>
    <w:p w:rsidR="00E92BCC" w:rsidRDefault="00E92BCC" w:rsidP="001E49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345" w:rsidRPr="001E499C" w:rsidRDefault="00BD2345" w:rsidP="001E49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2BCC" w:rsidRPr="00BD2345" w:rsidRDefault="00E92BCC" w:rsidP="00BD2345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bookmarkStart w:id="41" w:name="Par775"/>
      <w:bookmarkEnd w:id="41"/>
      <w:r w:rsidRPr="00BD2345">
        <w:rPr>
          <w:rFonts w:ascii="Courier New" w:eastAsia="Times New Roman" w:hAnsi="Courier New" w:cs="Courier New"/>
          <w:color w:val="000000"/>
          <w:lang w:eastAsia="ru-RU"/>
        </w:rPr>
        <w:t>Приложение</w:t>
      </w:r>
      <w:r w:rsidR="001E499C" w:rsidRPr="00BD2345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BD2345">
        <w:rPr>
          <w:rFonts w:ascii="Courier New" w:eastAsia="Times New Roman" w:hAnsi="Courier New" w:cs="Courier New"/>
          <w:color w:val="000000"/>
          <w:lang w:eastAsia="ru-RU"/>
        </w:rPr>
        <w:t>№</w:t>
      </w:r>
      <w:r w:rsidR="001E499C" w:rsidRPr="00BD2345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BD2345">
        <w:rPr>
          <w:rFonts w:ascii="Courier New" w:eastAsia="Times New Roman" w:hAnsi="Courier New" w:cs="Courier New"/>
          <w:color w:val="000000"/>
          <w:lang w:eastAsia="ru-RU"/>
        </w:rPr>
        <w:t>1</w:t>
      </w:r>
    </w:p>
    <w:p w:rsidR="00E92BCC" w:rsidRPr="00BD2345" w:rsidRDefault="00E92BCC" w:rsidP="00BD2345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BD2345">
        <w:rPr>
          <w:rFonts w:ascii="Courier New" w:eastAsia="Times New Roman" w:hAnsi="Courier New" w:cs="Courier New"/>
          <w:color w:val="000000"/>
          <w:lang w:eastAsia="ru-RU"/>
        </w:rPr>
        <w:t>к</w:t>
      </w:r>
      <w:r w:rsidR="001E499C" w:rsidRPr="00BD2345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BD2345">
        <w:rPr>
          <w:rFonts w:ascii="Courier New" w:eastAsia="Times New Roman" w:hAnsi="Courier New" w:cs="Courier New"/>
          <w:color w:val="000000"/>
          <w:lang w:eastAsia="ru-RU"/>
        </w:rPr>
        <w:t>Административному</w:t>
      </w:r>
      <w:r w:rsidR="001E499C" w:rsidRPr="00BD2345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BD2345">
        <w:rPr>
          <w:rFonts w:ascii="Courier New" w:eastAsia="Times New Roman" w:hAnsi="Courier New" w:cs="Courier New"/>
          <w:color w:val="000000"/>
          <w:lang w:eastAsia="ru-RU"/>
        </w:rPr>
        <w:t>регламенту</w:t>
      </w:r>
      <w:r w:rsidR="001E499C" w:rsidRPr="00BD2345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BD2345">
        <w:rPr>
          <w:rFonts w:ascii="Courier New" w:eastAsia="Times New Roman" w:hAnsi="Courier New" w:cs="Courier New"/>
          <w:color w:val="000000"/>
          <w:lang w:eastAsia="ru-RU"/>
        </w:rPr>
        <w:t>«Выдача</w:t>
      </w:r>
      <w:r w:rsidR="001E499C" w:rsidRPr="00BD2345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BD2345">
        <w:rPr>
          <w:rFonts w:ascii="Courier New" w:eastAsia="Times New Roman" w:hAnsi="Courier New" w:cs="Courier New"/>
          <w:color w:val="000000"/>
          <w:lang w:eastAsia="ru-RU"/>
        </w:rPr>
        <w:t>градостроительных</w:t>
      </w:r>
      <w:r w:rsidR="001E499C" w:rsidRPr="00BD2345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BD2345">
        <w:rPr>
          <w:rFonts w:ascii="Courier New" w:eastAsia="Times New Roman" w:hAnsi="Courier New" w:cs="Courier New"/>
          <w:color w:val="000000"/>
          <w:lang w:eastAsia="ru-RU"/>
        </w:rPr>
        <w:t>планов</w:t>
      </w:r>
      <w:r w:rsidR="001E499C" w:rsidRPr="00BD2345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BD2345">
        <w:rPr>
          <w:rFonts w:ascii="Courier New" w:eastAsia="Times New Roman" w:hAnsi="Courier New" w:cs="Courier New"/>
          <w:color w:val="000000"/>
          <w:lang w:eastAsia="ru-RU"/>
        </w:rPr>
        <w:t>земельных</w:t>
      </w:r>
      <w:r w:rsidR="001E499C" w:rsidRPr="00BD2345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BD2345">
        <w:rPr>
          <w:rFonts w:ascii="Courier New" w:eastAsia="Times New Roman" w:hAnsi="Courier New" w:cs="Courier New"/>
          <w:color w:val="000000"/>
          <w:lang w:eastAsia="ru-RU"/>
        </w:rPr>
        <w:t>участков,</w:t>
      </w:r>
      <w:r w:rsidR="001E499C" w:rsidRPr="00BD2345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BD2345">
        <w:rPr>
          <w:rFonts w:ascii="Courier New" w:eastAsia="Times New Roman" w:hAnsi="Courier New" w:cs="Courier New"/>
          <w:color w:val="000000"/>
          <w:lang w:eastAsia="ru-RU"/>
        </w:rPr>
        <w:t>расположенных</w:t>
      </w:r>
      <w:r w:rsidR="001E499C" w:rsidRPr="00BD2345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BD2345">
        <w:rPr>
          <w:rFonts w:ascii="Courier New" w:eastAsia="Times New Roman" w:hAnsi="Courier New" w:cs="Courier New"/>
          <w:color w:val="000000"/>
          <w:lang w:eastAsia="ru-RU"/>
        </w:rPr>
        <w:t>на</w:t>
      </w:r>
      <w:r w:rsidR="001E499C" w:rsidRPr="00BD2345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BD2345">
        <w:rPr>
          <w:rFonts w:ascii="Courier New" w:eastAsia="Times New Roman" w:hAnsi="Courier New" w:cs="Courier New"/>
          <w:color w:val="000000"/>
          <w:lang w:eastAsia="ru-RU"/>
        </w:rPr>
        <w:t>территории</w:t>
      </w:r>
      <w:r w:rsidR="001E499C" w:rsidRPr="00BD2345">
        <w:rPr>
          <w:rFonts w:ascii="Courier New" w:eastAsia="Times New Roman" w:hAnsi="Courier New" w:cs="Courier New"/>
          <w:i/>
          <w:iCs/>
          <w:color w:val="000000"/>
          <w:lang w:eastAsia="ru-RU"/>
        </w:rPr>
        <w:t xml:space="preserve"> </w:t>
      </w:r>
      <w:r w:rsidR="00BD2345">
        <w:rPr>
          <w:rFonts w:ascii="Courier New" w:eastAsia="Times New Roman" w:hAnsi="Courier New" w:cs="Courier New"/>
          <w:color w:val="000000"/>
          <w:lang w:eastAsia="ru-RU"/>
        </w:rPr>
        <w:t xml:space="preserve">Тарнопольского </w:t>
      </w:r>
      <w:r w:rsidRPr="00BD2345">
        <w:rPr>
          <w:rFonts w:ascii="Courier New" w:eastAsia="Times New Roman" w:hAnsi="Courier New" w:cs="Courier New"/>
          <w:color w:val="000000"/>
          <w:lang w:eastAsia="ru-RU"/>
        </w:rPr>
        <w:t>муниципального</w:t>
      </w:r>
      <w:r w:rsidR="001E499C" w:rsidRPr="00BD2345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BD2345">
        <w:rPr>
          <w:rFonts w:ascii="Courier New" w:eastAsia="Times New Roman" w:hAnsi="Courier New" w:cs="Courier New"/>
          <w:color w:val="000000"/>
          <w:lang w:eastAsia="ru-RU"/>
        </w:rPr>
        <w:t>образования»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Главе</w:t>
      </w:r>
      <w:r w:rsid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995E2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образования</w:t>
      </w:r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proofErr w:type="gramEnd"/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руководителя</w:t>
      </w:r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должности,</w:t>
      </w:r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(полностью),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</w:t>
      </w:r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лица)</w:t>
      </w:r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(почтовый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адрес)</w:t>
      </w:r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</w:t>
      </w:r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(телефон,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адрес)</w:t>
      </w:r>
    </w:p>
    <w:p w:rsidR="00E92BCC" w:rsidRPr="001E499C" w:rsidRDefault="00E92BCC" w:rsidP="00995E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Прошу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_________________________;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n.__________________________</w:t>
      </w:r>
      <w:proofErr w:type="spellEnd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20___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20__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заявления)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95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92BCC" w:rsidRPr="001E499C" w:rsidRDefault="00E92BCC" w:rsidP="00995E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Административному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регламенту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«Выдача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95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Тарнопольского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образования»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995E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РАСПИСКА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«__»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20__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местоположение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(адрес)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_____________________________________________________________________: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(заявитель)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(перечень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реквизитов,</w:t>
      </w:r>
      <w:proofErr w:type="gramEnd"/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экземпляров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представленных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количества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экземпляре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документа)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Порядковый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______________.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(контактная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узнать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времени,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оставшемся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завершения)</w:t>
      </w:r>
    </w:p>
    <w:p w:rsidR="00E92BCC" w:rsidRPr="001E499C" w:rsidRDefault="001E499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уполномоченного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E49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</w:p>
    <w:p w:rsidR="00E92BCC" w:rsidRPr="001E499C" w:rsidRDefault="00E92BCC" w:rsidP="001E4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92BCC" w:rsidRPr="001E499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BCC"/>
    <w:rsid w:val="000C3EFE"/>
    <w:rsid w:val="00177D64"/>
    <w:rsid w:val="001E499C"/>
    <w:rsid w:val="0029213A"/>
    <w:rsid w:val="002C2061"/>
    <w:rsid w:val="00377E65"/>
    <w:rsid w:val="006A0932"/>
    <w:rsid w:val="0078704E"/>
    <w:rsid w:val="00806BD9"/>
    <w:rsid w:val="00995E2C"/>
    <w:rsid w:val="009C198D"/>
    <w:rsid w:val="009D07C6"/>
    <w:rsid w:val="00AA514C"/>
    <w:rsid w:val="00BD2345"/>
    <w:rsid w:val="00C76373"/>
    <w:rsid w:val="00C94844"/>
    <w:rsid w:val="00D70EAF"/>
    <w:rsid w:val="00E9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2BCC"/>
  </w:style>
  <w:style w:type="character" w:styleId="a4">
    <w:name w:val="Hyperlink"/>
    <w:basedOn w:val="a0"/>
    <w:uiPriority w:val="99"/>
    <w:semiHidden/>
    <w:unhideWhenUsed/>
    <w:rsid w:val="00E92BCC"/>
    <w:rPr>
      <w:color w:val="0000FF"/>
      <w:u w:val="single"/>
    </w:rPr>
  </w:style>
  <w:style w:type="paragraph" w:customStyle="1" w:styleId="consplusnormal">
    <w:name w:val="consplusnormal"/>
    <w:basedOn w:val="a"/>
    <w:rsid w:val="00E9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9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49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F61B1203897002AE1EBBDD6BF3825CCC242D70BB300727A0349900Bw5JB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%D0%B4%D0%BE%D0%BC\Desktop\%D0%9F%D0%BE%D1%81%D1%82%D0%B0%D0%BD%D0%BE%D0%B2%D0%BB%D0%B5%D0%BD%D0%B8%D0%B5%20%D0%BE%D1%82%2023.07.2015%20%D0%B3.%20%E2%84%96%2050%20%D0%92%D1%8B%D0%B4%D0%B0%D1%87%D0%B0%20%D0%B3%D1%80%D0%B0%D0%B4%D0%BE%D1%81%D1%82%D1%80%D0%BE%D0%B8%D1%82%D0%B5%D0%BB%D1%8C%D0%BD%D1%8B%D1%85%20%D0%BF%D0%BB%D0%B0%D0%BD%D0%BE%D0%B2%20%D0%B7%D0%B5%D0%BC%D0%B5%D0%BB%D1%8C%D0%BD%D1%8B%D1%85%20%D1%83%D1%87%D0%B0%D1%81%D1%82%D0%BA%D0%BE%D0%B2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300DE526B31AE8B73ACB7F78A569B9DB1C4F27C4C7D7E3CF97539BE2d205B" TargetMode="External"/><Relationship Id="rId11" Type="http://schemas.openxmlformats.org/officeDocument/2006/relationships/hyperlink" Target="file:///C:\Users\%D0%B4%D0%BE%D0%BC\Desktop\%D0%9F%D0%BE%D1%81%D1%82%D0%B0%D0%BD%D0%BE%D0%B2%D0%BB%D0%B5%D0%BD%D0%B8%D0%B5%20%D0%BE%D1%82%2023.07.2015%20%D0%B3.%20%E2%84%96%2050%20%D0%92%D1%8B%D0%B4%D0%B0%D1%87%D0%B0%20%D0%B3%D1%80%D0%B0%D0%B4%D0%BE%D1%81%D1%82%D1%80%D0%BE%D0%B8%D1%82%D0%B5%D0%BB%D1%8C%D0%BD%D1%8B%D1%85%20%D0%BF%D0%BB%D0%B0%D0%BD%D0%BE%D0%B2%20%D0%B7%D0%B5%D0%BC%D0%B5%D0%BB%D1%8C%D0%BD%D1%8B%D1%85%20%D1%83%D1%87%D0%B0%D1%81%D1%82%D0%BA%D0%BE%D0%B2.doc" TargetMode="External"/><Relationship Id="rId5" Type="http://schemas.openxmlformats.org/officeDocument/2006/relationships/hyperlink" Target="http://38.gosuslugi.ru/" TargetMode="External"/><Relationship Id="rId10" Type="http://schemas.openxmlformats.org/officeDocument/2006/relationships/hyperlink" Target="consultantplus://offline/ref=FE4AF0CF3427A82AAF077E0CE3B12B8927A1973B825A3E0C6197BD5A478298C6A2CA1DF2v2QCD" TargetMode="External"/><Relationship Id="rId4" Type="http://schemas.openxmlformats.org/officeDocument/2006/relationships/hyperlink" Target="consultantplus://offline/ref=BF300DE526B31AE8B73ACB7F78A569B9DB1C4F27C4C7D7E3CF97539BE2d205B" TargetMode="External"/><Relationship Id="rId9" Type="http://schemas.openxmlformats.org/officeDocument/2006/relationships/hyperlink" Target="consultantplus://offline/ref=FFCF61B1203897002AE1EBBDD6BF3825CCC242D70BB000727A0349900Bw5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24</Pages>
  <Words>9849</Words>
  <Characters>56141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2017-04-11T02:44:00Z</dcterms:created>
  <dcterms:modified xsi:type="dcterms:W3CDTF">2017-05-04T06:34:00Z</dcterms:modified>
</cp:coreProperties>
</file>