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C9" w:rsidRDefault="00A540C9" w:rsidP="00A540C9">
      <w:pPr>
        <w:pStyle w:val="a4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A540C9" w:rsidRDefault="00A540C9" w:rsidP="00A540C9">
      <w:pPr>
        <w:pStyle w:val="a4"/>
        <w:jc w:val="center"/>
        <w:rPr>
          <w:b w:val="0"/>
        </w:rPr>
      </w:pPr>
      <w:r>
        <w:rPr>
          <w:b w:val="0"/>
        </w:rPr>
        <w:t>Иркутская область</w:t>
      </w:r>
    </w:p>
    <w:p w:rsidR="00A540C9" w:rsidRPr="00E57A0F" w:rsidRDefault="00A540C9" w:rsidP="00A540C9">
      <w:pPr>
        <w:pStyle w:val="a4"/>
        <w:jc w:val="center"/>
        <w:rPr>
          <w:b w:val="0"/>
        </w:rPr>
      </w:pPr>
      <w:r>
        <w:rPr>
          <w:b w:val="0"/>
        </w:rPr>
        <w:t>Балаганский район</w:t>
      </w:r>
    </w:p>
    <w:p w:rsidR="00A540C9" w:rsidRDefault="00A540C9" w:rsidP="00A540C9">
      <w:pPr>
        <w:pStyle w:val="a4"/>
        <w:jc w:val="center"/>
        <w:rPr>
          <w:b w:val="0"/>
        </w:rPr>
      </w:pPr>
      <w:r>
        <w:rPr>
          <w:b w:val="0"/>
        </w:rPr>
        <w:t>ДУМА</w:t>
      </w:r>
    </w:p>
    <w:p w:rsidR="00A540C9" w:rsidRDefault="00A540C9" w:rsidP="00A540C9">
      <w:pPr>
        <w:pStyle w:val="a4"/>
        <w:jc w:val="center"/>
        <w:rPr>
          <w:b w:val="0"/>
        </w:rPr>
      </w:pPr>
      <w:r>
        <w:rPr>
          <w:b w:val="0"/>
        </w:rPr>
        <w:t>ТАРНОПОЛЬСКОГО МУНИЦИПАЛЬНОГО ОБРАЗОВАНИЯ</w:t>
      </w:r>
    </w:p>
    <w:p w:rsidR="00A540C9" w:rsidRDefault="00A540C9" w:rsidP="00A540C9">
      <w:pPr>
        <w:pStyle w:val="a4"/>
        <w:jc w:val="center"/>
        <w:rPr>
          <w:b w:val="0"/>
          <w:sz w:val="24"/>
        </w:rPr>
      </w:pPr>
      <w:r>
        <w:rPr>
          <w:b w:val="0"/>
          <w:sz w:val="24"/>
        </w:rPr>
        <w:t>третьего созыва</w:t>
      </w:r>
    </w:p>
    <w:p w:rsidR="00A540C9" w:rsidRDefault="00A540C9" w:rsidP="00A540C9">
      <w:pPr>
        <w:pStyle w:val="a4"/>
        <w:jc w:val="center"/>
      </w:pPr>
    </w:p>
    <w:p w:rsidR="00A540C9" w:rsidRDefault="00A540C9" w:rsidP="00A540C9">
      <w:pPr>
        <w:pStyle w:val="a4"/>
        <w:jc w:val="center"/>
        <w:rPr>
          <w:b w:val="0"/>
          <w:sz w:val="24"/>
        </w:rPr>
      </w:pPr>
      <w:r>
        <w:rPr>
          <w:b w:val="0"/>
          <w:sz w:val="24"/>
        </w:rPr>
        <w:t>РЕШЕНИЕ</w:t>
      </w:r>
    </w:p>
    <w:p w:rsidR="00A540C9" w:rsidRDefault="00A540C9" w:rsidP="00A540C9">
      <w:pPr>
        <w:pStyle w:val="a4"/>
        <w:jc w:val="both"/>
      </w:pPr>
    </w:p>
    <w:p w:rsidR="00A540C9" w:rsidRPr="005B2F6E" w:rsidRDefault="00A540C9" w:rsidP="00A540C9">
      <w:pPr>
        <w:shd w:val="clear" w:color="auto" w:fill="FFFFFF"/>
        <w:tabs>
          <w:tab w:val="left" w:pos="4262"/>
        </w:tabs>
        <w:jc w:val="both"/>
        <w:rPr>
          <w:u w:val="single"/>
        </w:rPr>
      </w:pPr>
      <w:r>
        <w:rPr>
          <w:color w:val="000000"/>
          <w:spacing w:val="8"/>
        </w:rPr>
        <w:t xml:space="preserve">«31» </w:t>
      </w:r>
      <w:r w:rsidRPr="00C77FB6">
        <w:rPr>
          <w:color w:val="000000"/>
          <w:spacing w:val="8"/>
        </w:rPr>
        <w:t>октября</w:t>
      </w:r>
      <w:r>
        <w:rPr>
          <w:color w:val="000000"/>
          <w:spacing w:val="8"/>
        </w:rPr>
        <w:t xml:space="preserve"> 2014 года     </w:t>
      </w:r>
      <w:r>
        <w:rPr>
          <w:color w:val="000000"/>
        </w:rPr>
        <w:t xml:space="preserve">                     с.  Тарнополь                                        </w:t>
      </w:r>
      <w:r w:rsidRPr="005B2F6E">
        <w:rPr>
          <w:color w:val="000000"/>
          <w:spacing w:val="7"/>
          <w:u w:val="single"/>
        </w:rPr>
        <w:t xml:space="preserve">№ </w:t>
      </w:r>
      <w:r>
        <w:rPr>
          <w:color w:val="000000"/>
          <w:spacing w:val="7"/>
          <w:u w:val="single"/>
        </w:rPr>
        <w:t>14-1</w:t>
      </w:r>
    </w:p>
    <w:p w:rsidR="00A540C9" w:rsidRDefault="00A540C9" w:rsidP="00A540C9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A540C9" w:rsidRDefault="00A540C9" w:rsidP="00A540C9">
      <w:pPr>
        <w:shd w:val="clear" w:color="auto" w:fill="FFFFFF"/>
        <w:jc w:val="both"/>
        <w:rPr>
          <w:b/>
          <w:bCs/>
          <w:color w:val="000000"/>
          <w:spacing w:val="4"/>
        </w:rPr>
      </w:pPr>
    </w:p>
    <w:p w:rsidR="00A540C9" w:rsidRDefault="00A540C9" w:rsidP="00A540C9">
      <w:r>
        <w:t>«О земельном налоге в Тарнопольском</w:t>
      </w:r>
    </w:p>
    <w:p w:rsidR="00A540C9" w:rsidRDefault="00A540C9" w:rsidP="00A540C9">
      <w:r>
        <w:t xml:space="preserve">муниципальном </w:t>
      </w:r>
      <w:proofErr w:type="gramStart"/>
      <w:r>
        <w:t>образовании</w:t>
      </w:r>
      <w:proofErr w:type="gramEnd"/>
      <w:r>
        <w:t xml:space="preserve"> на 2015г »</w:t>
      </w:r>
    </w:p>
    <w:p w:rsidR="00A540C9" w:rsidRDefault="00A540C9" w:rsidP="00A540C9"/>
    <w:p w:rsidR="00A540C9" w:rsidRDefault="00A540C9" w:rsidP="00A540C9"/>
    <w:p w:rsidR="00A540C9" w:rsidRDefault="00A540C9" w:rsidP="00A540C9">
      <w:r>
        <w:tab/>
        <w:t xml:space="preserve">В целях приведения муниципальных нормативно-правовых актов в соответствие с действующим  законодательством, руководствуясь главой 31 Налогового Кодекса Российской Федерации, Федеральным Законом от 02.12.2013г. № 334-ФЗ «О внесении изменений в часть вторую Налогового Кодекса Российской Федерации, Уставом  Тарнопольского муниципального образования, Дума Тарнопольского муниципального образования </w:t>
      </w:r>
    </w:p>
    <w:p w:rsidR="00A540C9" w:rsidRDefault="00A540C9" w:rsidP="00A540C9"/>
    <w:p w:rsidR="00A540C9" w:rsidRPr="00C77FB6" w:rsidRDefault="00A540C9" w:rsidP="00A540C9">
      <w:pPr>
        <w:rPr>
          <w:b/>
        </w:rPr>
      </w:pPr>
      <w:r w:rsidRPr="00C77FB6">
        <w:rPr>
          <w:b/>
        </w:rPr>
        <w:t>РЕШИЛА:</w:t>
      </w:r>
    </w:p>
    <w:p w:rsidR="00A540C9" w:rsidRDefault="00A540C9" w:rsidP="00A540C9"/>
    <w:p w:rsidR="00A540C9" w:rsidRDefault="00A540C9" w:rsidP="00A540C9">
      <w:pPr>
        <w:numPr>
          <w:ilvl w:val="0"/>
          <w:numId w:val="1"/>
        </w:numPr>
        <w:tabs>
          <w:tab w:val="clear" w:pos="360"/>
          <w:tab w:val="num" w:pos="0"/>
        </w:tabs>
      </w:pPr>
      <w:r>
        <w:t>Утвердить Положение о земельном налоге на территории Тарнопольского муниципального образования (прилагается)</w:t>
      </w:r>
    </w:p>
    <w:p w:rsidR="00A540C9" w:rsidRDefault="00A540C9" w:rsidP="00A540C9">
      <w:pPr>
        <w:numPr>
          <w:ilvl w:val="0"/>
          <w:numId w:val="1"/>
        </w:numPr>
        <w:tabs>
          <w:tab w:val="left" w:pos="3525"/>
        </w:tabs>
      </w:pPr>
      <w:r>
        <w:t xml:space="preserve">Настоящее Решение вступает в силу с 1 января 2015 года, но не ранее чем </w:t>
      </w:r>
      <w:proofErr w:type="gramStart"/>
      <w:r>
        <w:t>по</w:t>
      </w:r>
      <w:proofErr w:type="gramEnd"/>
      <w:r>
        <w:t xml:space="preserve">  </w:t>
      </w:r>
    </w:p>
    <w:p w:rsidR="00A540C9" w:rsidRDefault="00A540C9" w:rsidP="00A540C9">
      <w:pPr>
        <w:tabs>
          <w:tab w:val="left" w:pos="3525"/>
        </w:tabs>
      </w:pPr>
      <w:r>
        <w:t xml:space="preserve">      истечению одного месяца со дня его официального опубликования.</w:t>
      </w:r>
    </w:p>
    <w:p w:rsidR="00A540C9" w:rsidRDefault="00A540C9" w:rsidP="00A540C9">
      <w:pPr>
        <w:numPr>
          <w:ilvl w:val="0"/>
          <w:numId w:val="1"/>
        </w:numPr>
        <w:tabs>
          <w:tab w:val="left" w:pos="3525"/>
        </w:tabs>
      </w:pPr>
      <w:r>
        <w:t>Признать утратившим силу с 1 января 2015 года Решение Думы Тарнопольского</w:t>
      </w:r>
    </w:p>
    <w:p w:rsidR="00A540C9" w:rsidRDefault="00A540C9" w:rsidP="00A540C9">
      <w:pPr>
        <w:tabs>
          <w:tab w:val="left" w:pos="3525"/>
        </w:tabs>
        <w:ind w:left="360"/>
      </w:pPr>
      <w:r>
        <w:t>муниципального образования:</w:t>
      </w:r>
    </w:p>
    <w:p w:rsidR="00A540C9" w:rsidRDefault="00A540C9" w:rsidP="00A540C9">
      <w:pPr>
        <w:ind w:left="360"/>
      </w:pPr>
      <w:r>
        <w:t>- от 30.04.2014г.  № 13-1 «О земельном налоге»</w:t>
      </w:r>
    </w:p>
    <w:p w:rsidR="00A540C9" w:rsidRDefault="00A540C9" w:rsidP="00A540C9">
      <w:r>
        <w:t>4.   Настоящее решение подлежит официальному опубликованию в печатном средстве массовой информации «Тарнопольский вестник» и размещено на официальном сайте администрации Тарнопольского МО в информационн</w:t>
      </w:r>
      <w:proofErr w:type="gramStart"/>
      <w:r>
        <w:t>о-</w:t>
      </w:r>
      <w:proofErr w:type="gramEnd"/>
      <w:r>
        <w:t xml:space="preserve"> телекоммуникационной сети интернет.</w:t>
      </w:r>
    </w:p>
    <w:p w:rsidR="00A540C9" w:rsidRDefault="00A540C9" w:rsidP="00A540C9">
      <w:r>
        <w:t>5. В течени</w:t>
      </w:r>
      <w:proofErr w:type="gramStart"/>
      <w:r>
        <w:t>и</w:t>
      </w:r>
      <w:proofErr w:type="gramEnd"/>
      <w:r>
        <w:t xml:space="preserve"> 5 дней с момента принятия направить настоящее решение в Межрайонную ИФНС № 14 по Иркутской области</w:t>
      </w:r>
    </w:p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>
      <w:r>
        <w:t>Глава Тарнопольского МО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В.А.Грубский </w:t>
      </w:r>
    </w:p>
    <w:p w:rsidR="00A540C9" w:rsidRDefault="00A540C9" w:rsidP="00A540C9"/>
    <w:p w:rsidR="00A540C9" w:rsidRPr="002F42FD" w:rsidRDefault="00A540C9" w:rsidP="00A540C9">
      <w:r>
        <w:t>Председатель Думы Тарнопольского МО</w:t>
      </w:r>
      <w:r>
        <w:tab/>
      </w:r>
      <w:r>
        <w:tab/>
      </w:r>
      <w:r>
        <w:tab/>
      </w:r>
      <w:r>
        <w:tab/>
        <w:t>В.А.Грубский</w:t>
      </w:r>
    </w:p>
    <w:p w:rsidR="00A540C9" w:rsidRDefault="00A540C9" w:rsidP="00A540C9">
      <w:r>
        <w:t xml:space="preserve">     </w:t>
      </w:r>
    </w:p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/>
    <w:p w:rsidR="00A540C9" w:rsidRDefault="00A540C9" w:rsidP="00A540C9">
      <w:pPr>
        <w:ind w:left="284" w:hanging="284"/>
        <w:jc w:val="center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>Утверждено</w:t>
      </w:r>
    </w:p>
    <w:p w:rsidR="00A540C9" w:rsidRDefault="00A540C9" w:rsidP="00A540C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решением Думы Тарнопольского</w:t>
      </w:r>
    </w:p>
    <w:p w:rsidR="00A540C9" w:rsidRDefault="00A540C9" w:rsidP="00A540C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муниципального образования </w:t>
      </w:r>
    </w:p>
    <w:p w:rsidR="00A540C9" w:rsidRDefault="00A540C9" w:rsidP="00A540C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от 31.10. 2014 года № 14-1</w:t>
      </w:r>
    </w:p>
    <w:p w:rsidR="00A540C9" w:rsidRDefault="00A540C9" w:rsidP="00A540C9">
      <w:pPr>
        <w:rPr>
          <w:bCs/>
          <w:sz w:val="20"/>
          <w:szCs w:val="20"/>
        </w:rPr>
      </w:pPr>
    </w:p>
    <w:p w:rsidR="00A540C9" w:rsidRDefault="00A540C9" w:rsidP="00A540C9"/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Положение </w:t>
      </w:r>
      <w:r>
        <w:rPr>
          <w:rFonts w:ascii="Times New Roman" w:hAnsi="Times New Roman"/>
          <w:color w:val="auto"/>
          <w:sz w:val="24"/>
          <w:szCs w:val="24"/>
        </w:rPr>
        <w:br/>
        <w:t>о земельном налоге на территории Тарнопольского муниципального образования</w:t>
      </w:r>
    </w:p>
    <w:p w:rsidR="00A540C9" w:rsidRDefault="00A540C9" w:rsidP="00A540C9">
      <w:r>
        <w:t xml:space="preserve"> </w:t>
      </w:r>
    </w:p>
    <w:p w:rsidR="00A540C9" w:rsidRDefault="00A540C9" w:rsidP="00A540C9">
      <w:bookmarkStart w:id="0" w:name="sub_5550"/>
      <w:r>
        <w:t>Настоящее положение в соответствии с Главой 31 "Земельный налог" Налогового кодекса Российской Федерации определяет на территории Тарнопольского муниципального образования ставки земельного налога (далее - налог), порядок и сроки уплаты налога, а также налоговые льготы, основания и порядок их применения.</w:t>
      </w:r>
    </w:p>
    <w:bookmarkEnd w:id="0"/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1. Налоговая база</w:t>
      </w:r>
    </w:p>
    <w:p w:rsidR="00A540C9" w:rsidRDefault="00A540C9" w:rsidP="00A540C9">
      <w:bookmarkStart w:id="1" w:name="sub_39001"/>
      <w:r>
        <w:t xml:space="preserve"> 1.1.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 Кодекса.</w:t>
      </w:r>
      <w:bookmarkEnd w:id="1"/>
    </w:p>
    <w:p w:rsidR="00A540C9" w:rsidRDefault="00A540C9" w:rsidP="00A540C9"/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2" w:name="sub_100"/>
      <w:r>
        <w:rPr>
          <w:rFonts w:ascii="Times New Roman" w:hAnsi="Times New Roman"/>
          <w:color w:val="auto"/>
          <w:sz w:val="24"/>
          <w:szCs w:val="24"/>
        </w:rPr>
        <w:t xml:space="preserve"> 2. Налоговые ставки</w:t>
      </w:r>
      <w:bookmarkEnd w:id="2"/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540C9" w:rsidRDefault="00A540C9" w:rsidP="00A540C9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sub_11"/>
      <w:r>
        <w:rPr>
          <w:rFonts w:ascii="Times New Roman" w:hAnsi="Times New Roman" w:cs="Times New Roman"/>
          <w:sz w:val="24"/>
          <w:szCs w:val="24"/>
        </w:rPr>
        <w:t>2.1. Налоговые ставки в соответствии со статьей 394 Налогового кодекса Российской Федерации устанавливаются в следующих размерах:</w:t>
      </w:r>
    </w:p>
    <w:p w:rsidR="00A540C9" w:rsidRDefault="00A540C9" w:rsidP="00A540C9">
      <w:bookmarkStart w:id="4" w:name="sub_111"/>
      <w:bookmarkEnd w:id="3"/>
      <w:r>
        <w:t xml:space="preserve"> 2.1.1. </w:t>
      </w:r>
      <w:r>
        <w:rPr>
          <w:b/>
        </w:rPr>
        <w:t>0,3 процента в отношении земельных участков</w:t>
      </w:r>
      <w:r>
        <w:t>:</w:t>
      </w:r>
    </w:p>
    <w:bookmarkEnd w:id="4"/>
    <w:p w:rsidR="00A540C9" w:rsidRDefault="00A540C9" w:rsidP="00A540C9">
      <w:r>
        <w:t xml:space="preserve"> -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A540C9" w:rsidRDefault="00A540C9" w:rsidP="00A540C9">
      <w:r>
        <w:t xml:space="preserve"> - </w:t>
      </w:r>
      <w:proofErr w:type="gramStart"/>
      <w:r>
        <w:t>занятых</w:t>
      </w:r>
      <w:proofErr w:type="gramEnd"/>
      <w: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A540C9" w:rsidRDefault="00A540C9" w:rsidP="00A540C9">
      <w:r>
        <w:t xml:space="preserve"> - </w:t>
      </w:r>
      <w:proofErr w:type="gramStart"/>
      <w:r>
        <w:t>приобретённых</w:t>
      </w:r>
      <w:proofErr w:type="gramEnd"/>
      <w:r>
        <w:t xml:space="preserve">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A540C9" w:rsidRPr="005D7490" w:rsidRDefault="00A540C9" w:rsidP="00A540C9">
      <w:pPr>
        <w:jc w:val="both"/>
        <w:rPr>
          <w:rFonts w:ascii="Calibri" w:hAnsi="Calibri"/>
          <w:sz w:val="22"/>
          <w:szCs w:val="22"/>
        </w:rPr>
      </w:pPr>
      <w:r>
        <w:t>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нужд.</w:t>
      </w:r>
    </w:p>
    <w:p w:rsidR="00A540C9" w:rsidRDefault="00A540C9" w:rsidP="00A540C9">
      <w:bookmarkStart w:id="5" w:name="sub_112"/>
      <w:r>
        <w:t xml:space="preserve"> 2.1.2. </w:t>
      </w:r>
      <w:r>
        <w:rPr>
          <w:b/>
        </w:rPr>
        <w:t>1,5 процента в отношении прочих земельных участков</w:t>
      </w:r>
      <w:r>
        <w:t>.</w:t>
      </w:r>
      <w:bookmarkEnd w:id="5"/>
      <w:r>
        <w:t xml:space="preserve"> </w:t>
      </w:r>
    </w:p>
    <w:p w:rsidR="00A540C9" w:rsidRDefault="00A540C9" w:rsidP="00A540C9"/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6" w:name="sub_200"/>
      <w:r>
        <w:rPr>
          <w:rFonts w:ascii="Times New Roman" w:hAnsi="Times New Roman"/>
          <w:color w:val="auto"/>
          <w:sz w:val="24"/>
          <w:szCs w:val="24"/>
        </w:rPr>
        <w:t xml:space="preserve"> 3. Налоговые льготы</w:t>
      </w:r>
    </w:p>
    <w:p w:rsidR="00A540C9" w:rsidRPr="005D7490" w:rsidRDefault="00A540C9" w:rsidP="00A540C9"/>
    <w:bookmarkEnd w:id="6"/>
    <w:p w:rsidR="00A540C9" w:rsidRDefault="00A540C9" w:rsidP="00A540C9">
      <w:r>
        <w:t xml:space="preserve"> </w:t>
      </w:r>
      <w:bookmarkStart w:id="7" w:name="sub_21"/>
      <w:r>
        <w:t>3.1. На территории Тарнопольского муниципального образования</w:t>
      </w:r>
      <w:bookmarkEnd w:id="7"/>
      <w:r>
        <w:t xml:space="preserve"> устанавливаются следующие налоговые льготы дополнительно к налоговым льготам, установленным главой 31 Налогового кодекса Российской Федерации:</w:t>
      </w:r>
    </w:p>
    <w:p w:rsidR="00A540C9" w:rsidRDefault="00A540C9" w:rsidP="00A540C9">
      <w:r>
        <w:t xml:space="preserve"> Освобождаются от налогообложения:</w:t>
      </w:r>
    </w:p>
    <w:p w:rsidR="00A540C9" w:rsidRDefault="00A540C9" w:rsidP="00A540C9">
      <w:bookmarkStart w:id="8" w:name="sub_212"/>
      <w:r>
        <w:t>3.1.1. инвалиды, участники, ветераны Великой Отечественной войны;</w:t>
      </w:r>
    </w:p>
    <w:p w:rsidR="00A540C9" w:rsidRDefault="00A540C9" w:rsidP="00A540C9">
      <w:bookmarkStart w:id="9" w:name="sub_213"/>
      <w:bookmarkEnd w:id="8"/>
      <w:r>
        <w:t xml:space="preserve"> 3.1.2. вдовы инвалидов, участников, ветеранов Великой Отечественной войны.</w:t>
      </w:r>
    </w:p>
    <w:p w:rsidR="00A540C9" w:rsidRDefault="00A540C9" w:rsidP="00A540C9">
      <w:r>
        <w:rPr>
          <w:spacing w:val="-6"/>
        </w:rPr>
        <w:t xml:space="preserve"> 3.2. Льготы по уплате налога </w:t>
      </w:r>
      <w:r>
        <w:t xml:space="preserve"> </w:t>
      </w:r>
      <w:r>
        <w:rPr>
          <w:spacing w:val="-4"/>
        </w:rPr>
        <w:t>инвалидам, участникам, ветеранам Великой Отечественной войны,</w:t>
      </w:r>
      <w:r>
        <w:t xml:space="preserve"> вдовам инвалидов, участников, ветеранов Великой Отечественной войны предоставляются по предъявлении ими удостоверений единого образца, установленного для каждой категории ветеранов Правительством СССР до 1 января 1992 года либо Правительством Российской Федерации.</w:t>
      </w:r>
    </w:p>
    <w:p w:rsidR="00A540C9" w:rsidRDefault="00A540C9" w:rsidP="00A540C9">
      <w:bookmarkStart w:id="10" w:name="sub_22"/>
      <w:bookmarkEnd w:id="9"/>
      <w:r>
        <w:t xml:space="preserve"> 3.3. Налогоплательщики, имеющие право на льготу по уплате налога, в том числе на уменьшение налоговой базы, представляют в налоговые органы по месту нахождения земельного участка, документы, подтверждающие право на льготу по уплате налога, в том числе на уменьшение налоговой базы</w:t>
      </w:r>
      <w:bookmarkStart w:id="11" w:name="sub_222"/>
      <w:bookmarkEnd w:id="10"/>
      <w:r>
        <w:t xml:space="preserve"> не позднее 1 февраля года следующего за истекшим налоговым периодом.</w:t>
      </w:r>
    </w:p>
    <w:p w:rsidR="00A540C9" w:rsidRDefault="00A540C9" w:rsidP="00A540C9">
      <w:bookmarkStart w:id="12" w:name="sub_23"/>
      <w:bookmarkEnd w:id="11"/>
      <w:r>
        <w:t xml:space="preserve"> 3.4. В случае возникновения (прекращения) в течение налогового периода права на льготу по уплате налога, в том числе на уменьшение налоговой базы по налогу, документы, подтверждающие право на льготу по уплате налога, в том числе на уменьшение налоговой базы, должны быть предоставлены налогоплательщиками в налоговые органы. </w:t>
      </w:r>
      <w:bookmarkEnd w:id="12"/>
    </w:p>
    <w:p w:rsidR="00A540C9" w:rsidRDefault="00A540C9" w:rsidP="00A540C9"/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13" w:name="sub_300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4. Порядок и сроки уплаты налога и авансовых</w:t>
      </w:r>
      <w:r>
        <w:rPr>
          <w:rFonts w:ascii="Times New Roman" w:hAnsi="Times New Roman"/>
          <w:color w:val="auto"/>
          <w:sz w:val="24"/>
          <w:szCs w:val="24"/>
        </w:rPr>
        <w:br/>
        <w:t>платежей по налогу</w:t>
      </w:r>
    </w:p>
    <w:p w:rsidR="00A540C9" w:rsidRPr="005D7490" w:rsidRDefault="00A540C9" w:rsidP="00A540C9"/>
    <w:bookmarkEnd w:id="13"/>
    <w:p w:rsidR="00A540C9" w:rsidRDefault="00A540C9" w:rsidP="00A540C9">
      <w:pPr>
        <w:shd w:val="clear" w:color="auto" w:fill="FFFFFF"/>
        <w:tabs>
          <w:tab w:val="left" w:pos="1133"/>
        </w:tabs>
        <w:spacing w:before="48" w:line="317" w:lineRule="exact"/>
        <w:ind w:firstLine="710"/>
        <w:jc w:val="both"/>
      </w:pPr>
      <w:r>
        <w:t xml:space="preserve"> </w:t>
      </w:r>
      <w:bookmarkStart w:id="14" w:name="sub_3312"/>
      <w:r>
        <w:rPr>
          <w:color w:val="000000"/>
          <w:spacing w:val="-4"/>
        </w:rPr>
        <w:t>4.1.</w:t>
      </w:r>
      <w:r>
        <w:rPr>
          <w:color w:val="000000"/>
        </w:rPr>
        <w:tab/>
      </w:r>
      <w:proofErr w:type="gramStart"/>
      <w:r>
        <w:rPr>
          <w:color w:val="000000"/>
          <w:spacing w:val="1"/>
        </w:rPr>
        <w:t>Налогоплательщики - организации и физические лица, являющиеся индивидуаль</w:t>
      </w:r>
      <w:r>
        <w:rPr>
          <w:color w:val="000000"/>
          <w:spacing w:val="1"/>
        </w:rPr>
        <w:softHyphen/>
        <w:t>ными предпринимателями, в отношении которых отчетный период определен как квартал, в</w:t>
      </w:r>
      <w:r w:rsidRPr="0035106E">
        <w:rPr>
          <w:color w:val="000000"/>
          <w:spacing w:val="1"/>
        </w:rPr>
        <w:t xml:space="preserve"> </w:t>
      </w:r>
      <w:r>
        <w:rPr>
          <w:color w:val="000000"/>
        </w:rPr>
        <w:t>течение налогового периода исчисляют суммы авансовых платежей по налогу не позднее по</w:t>
      </w:r>
      <w:r>
        <w:rPr>
          <w:color w:val="000000"/>
        </w:rPr>
        <w:softHyphen/>
      </w:r>
      <w:r>
        <w:rPr>
          <w:color w:val="000000"/>
          <w:spacing w:val="-1"/>
        </w:rPr>
        <w:t>следнего числа месяца, следующего за истекшим отчетным периодом, как одну четвертую со</w:t>
      </w:r>
      <w:r>
        <w:rPr>
          <w:color w:val="000000"/>
          <w:spacing w:val="-1"/>
        </w:rPr>
        <w:softHyphen/>
      </w:r>
      <w:r>
        <w:rPr>
          <w:color w:val="000000"/>
        </w:rPr>
        <w:t>ответствующей налоговой ставки процентной доли кадастровой стоимости земельного участ</w:t>
      </w:r>
      <w:r>
        <w:rPr>
          <w:color w:val="000000"/>
        </w:rPr>
        <w:softHyphen/>
      </w:r>
      <w:r>
        <w:rPr>
          <w:color w:val="000000"/>
          <w:spacing w:val="-1"/>
        </w:rPr>
        <w:t>ка по состоянию на 1 января года, являющегося налоговым периодом.</w:t>
      </w:r>
      <w:proofErr w:type="gramEnd"/>
    </w:p>
    <w:p w:rsidR="00A540C9" w:rsidRDefault="00A540C9" w:rsidP="00A540C9">
      <w:pPr>
        <w:shd w:val="clear" w:color="auto" w:fill="FFFFFF"/>
        <w:spacing w:before="48" w:line="317" w:lineRule="exact"/>
        <w:ind w:left="29" w:right="10" w:firstLine="701"/>
        <w:jc w:val="both"/>
      </w:pPr>
      <w:r>
        <w:rPr>
          <w:color w:val="000000"/>
          <w:spacing w:val="-1"/>
        </w:rPr>
        <w:t>Налогоплательщики - организации и физические лица, являющиеся индивидуальными предпринимателями, уплачивают авансовые платежи по земельному налогу не позднее по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следнего числа месяца, следующего за истекшим отчетным периодом.</w:t>
      </w:r>
    </w:p>
    <w:p w:rsidR="00A540C9" w:rsidRDefault="00A540C9" w:rsidP="00A540C9">
      <w:pPr>
        <w:shd w:val="clear" w:color="auto" w:fill="FFFFFF"/>
        <w:spacing w:line="317" w:lineRule="exact"/>
        <w:ind w:firstLine="701"/>
        <w:jc w:val="both"/>
        <w:rPr>
          <w:color w:val="000000"/>
          <w:spacing w:val="-4"/>
        </w:rPr>
      </w:pPr>
      <w:r>
        <w:rPr>
          <w:color w:val="000000"/>
        </w:rPr>
        <w:t xml:space="preserve">Налог, подлежащий уплате по истечении налогового периода, налогоплательщиками </w:t>
      </w:r>
      <w:proofErr w:type="gramStart"/>
      <w:r>
        <w:rPr>
          <w:color w:val="000000"/>
        </w:rPr>
        <w:t>-</w:t>
      </w:r>
      <w:r>
        <w:rPr>
          <w:color w:val="000000"/>
          <w:spacing w:val="1"/>
        </w:rPr>
        <w:t>о</w:t>
      </w:r>
      <w:proofErr w:type="gramEnd"/>
      <w:r>
        <w:rPr>
          <w:color w:val="000000"/>
          <w:spacing w:val="1"/>
        </w:rPr>
        <w:t>рганизациями и физическими липами, являющимися индивидуальными предпринимателя</w:t>
      </w:r>
      <w:r>
        <w:rPr>
          <w:color w:val="000000"/>
          <w:spacing w:val="1"/>
        </w:rPr>
        <w:softHyphen/>
      </w:r>
      <w:r>
        <w:rPr>
          <w:color w:val="000000"/>
        </w:rPr>
        <w:t>ми, уплачивается в срок не позднее 15 февраля года, следующего за истекшим налоговым пе</w:t>
      </w:r>
      <w:r>
        <w:rPr>
          <w:color w:val="000000"/>
        </w:rPr>
        <w:softHyphen/>
      </w:r>
      <w:r>
        <w:rPr>
          <w:color w:val="000000"/>
          <w:spacing w:val="-4"/>
        </w:rPr>
        <w:t>риодом.</w:t>
      </w:r>
    </w:p>
    <w:p w:rsidR="00A540C9" w:rsidRDefault="00A540C9" w:rsidP="00A540C9">
      <w:pPr>
        <w:shd w:val="clear" w:color="auto" w:fill="FFFFFF"/>
        <w:spacing w:line="317" w:lineRule="exact"/>
        <w:ind w:firstLine="701"/>
        <w:jc w:val="both"/>
      </w:pPr>
      <w:r>
        <w:rPr>
          <w:color w:val="000000"/>
          <w:spacing w:val="-4"/>
        </w:rPr>
        <w:t xml:space="preserve">Налогоплательщики – физические лица уплачивают налог в </w:t>
      </w:r>
      <w:proofErr w:type="gramStart"/>
      <w:r>
        <w:rPr>
          <w:color w:val="000000"/>
          <w:spacing w:val="-4"/>
        </w:rPr>
        <w:t>сроки</w:t>
      </w:r>
      <w:proofErr w:type="gramEnd"/>
      <w:r>
        <w:rPr>
          <w:color w:val="000000"/>
          <w:spacing w:val="-4"/>
        </w:rPr>
        <w:t xml:space="preserve"> установленные п.1. ст. 397 НК Российской Федерации</w:t>
      </w:r>
    </w:p>
    <w:p w:rsidR="00A540C9" w:rsidRDefault="00A540C9" w:rsidP="00A540C9">
      <w:pPr>
        <w:shd w:val="clear" w:color="auto" w:fill="FFFFFF"/>
        <w:spacing w:line="317" w:lineRule="exact"/>
        <w:ind w:left="10" w:firstLine="691"/>
        <w:jc w:val="both"/>
      </w:pPr>
      <w:r>
        <w:rPr>
          <w:color w:val="000000"/>
          <w:spacing w:val="-1"/>
        </w:rPr>
        <w:t>Сумма налога, подлежащая уплате в бюджет по итогам налогового периода, определя</w:t>
      </w:r>
      <w:r>
        <w:rPr>
          <w:color w:val="000000"/>
          <w:spacing w:val="-1"/>
        </w:rPr>
        <w:softHyphen/>
        <w:t>ется как разница между суммой налога, исчисленного как соответствующая налоговой ставке процентная доля налоговой базы, если иное не предусмотрено пунктом 15 статьи 396 Налого</w:t>
      </w:r>
      <w:r>
        <w:rPr>
          <w:color w:val="000000"/>
          <w:spacing w:val="-1"/>
        </w:rPr>
        <w:softHyphen/>
        <w:t>вого Кодекса Российской Федерации и суммами подлежащих уплате в течение налогового пе</w:t>
      </w:r>
      <w:r>
        <w:rPr>
          <w:color w:val="000000"/>
          <w:spacing w:val="-1"/>
        </w:rPr>
        <w:softHyphen/>
        <w:t>риода авансовых платежей по налогу.</w:t>
      </w:r>
    </w:p>
    <w:p w:rsidR="00A540C9" w:rsidRPr="00AE5738" w:rsidRDefault="00A540C9" w:rsidP="00A540C9"/>
    <w:p w:rsidR="00A540C9" w:rsidRDefault="00A540C9" w:rsidP="00A540C9">
      <w:bookmarkStart w:id="15" w:name="sub_332"/>
      <w:bookmarkEnd w:id="14"/>
      <w:r>
        <w:t xml:space="preserve"> </w:t>
      </w:r>
    </w:p>
    <w:p w:rsidR="00A540C9" w:rsidRDefault="00A540C9" w:rsidP="00A540C9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16" w:name="sub_400"/>
      <w:bookmarkEnd w:id="15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7FB6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color w:val="auto"/>
          <w:sz w:val="24"/>
          <w:szCs w:val="24"/>
        </w:rPr>
        <w:t>. Заключительные и переходные положения</w:t>
      </w:r>
    </w:p>
    <w:p w:rsidR="00A540C9" w:rsidRPr="005D7490" w:rsidRDefault="00A540C9" w:rsidP="00A540C9"/>
    <w:bookmarkEnd w:id="16"/>
    <w:p w:rsidR="00A540C9" w:rsidRDefault="00A540C9" w:rsidP="00A540C9">
      <w:r>
        <w:t xml:space="preserve"> </w:t>
      </w:r>
      <w:bookmarkStart w:id="17" w:name="sub_41"/>
      <w:r>
        <w:t>5.1. Иные элементы налогообложения по земельному налогу, не предусмотренные настоящим Положением, определяются в соответствии с Налоговым кодексом Российской Федерации.</w:t>
      </w:r>
    </w:p>
    <w:p w:rsidR="00A540C9" w:rsidRDefault="00A540C9" w:rsidP="00A540C9">
      <w:bookmarkStart w:id="18" w:name="sub_42"/>
      <w:bookmarkEnd w:id="17"/>
      <w:r>
        <w:t xml:space="preserve"> 5.2. Налог и авансовые платежи по земельному налогу уплачиваются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bookmarkEnd w:id="18"/>
    <w:p w:rsidR="00A540C9" w:rsidRDefault="00A540C9" w:rsidP="00A540C9">
      <w:r>
        <w:t xml:space="preserve"> </w:t>
      </w:r>
    </w:p>
    <w:p w:rsidR="00A540C9" w:rsidRDefault="00A540C9" w:rsidP="00A540C9"/>
    <w:p w:rsidR="00A540C9" w:rsidRDefault="00A540C9" w:rsidP="00A540C9"/>
    <w:p w:rsidR="00A540C9" w:rsidRDefault="00A540C9" w:rsidP="00A540C9">
      <w:pPr>
        <w:rPr>
          <w:rFonts w:ascii="Calibri" w:hAnsi="Calibri"/>
          <w:sz w:val="22"/>
          <w:szCs w:val="22"/>
        </w:rPr>
      </w:pPr>
    </w:p>
    <w:p w:rsidR="00A540C9" w:rsidRDefault="00A540C9" w:rsidP="00A540C9">
      <w:pPr>
        <w:jc w:val="both"/>
      </w:pPr>
    </w:p>
    <w:p w:rsidR="00A540C9" w:rsidRDefault="00A540C9" w:rsidP="00A540C9">
      <w:pPr>
        <w:jc w:val="both"/>
      </w:pPr>
    </w:p>
    <w:p w:rsidR="00A540C9" w:rsidRPr="009B5B5E" w:rsidRDefault="00A540C9" w:rsidP="00A540C9">
      <w:pPr>
        <w:jc w:val="center"/>
      </w:pPr>
      <w:r>
        <w:t>Глава Тарнопольского МО</w:t>
      </w:r>
      <w:r>
        <w:tab/>
      </w:r>
      <w:r>
        <w:tab/>
      </w:r>
      <w:r>
        <w:tab/>
      </w:r>
      <w:r>
        <w:tab/>
      </w:r>
      <w:r>
        <w:tab/>
        <w:t>В.А.Грубский</w:t>
      </w:r>
    </w:p>
    <w:p w:rsidR="00A540C9" w:rsidRDefault="00A540C9" w:rsidP="00A540C9">
      <w:pPr>
        <w:jc w:val="center"/>
      </w:pPr>
    </w:p>
    <w:p w:rsidR="00A540C9" w:rsidRDefault="00A540C9" w:rsidP="00A540C9">
      <w:pPr>
        <w:jc w:val="center"/>
      </w:pPr>
    </w:p>
    <w:p w:rsidR="00A540C9" w:rsidRDefault="00A540C9" w:rsidP="00A540C9">
      <w:pPr>
        <w:jc w:val="center"/>
      </w:pPr>
    </w:p>
    <w:p w:rsidR="00A540C9" w:rsidRDefault="00A540C9" w:rsidP="00A540C9">
      <w:pPr>
        <w:pStyle w:val="a5"/>
        <w:tabs>
          <w:tab w:val="left" w:pos="1176"/>
        </w:tabs>
      </w:pPr>
    </w:p>
    <w:p w:rsidR="004C358B" w:rsidRDefault="004C358B"/>
    <w:sectPr w:rsidR="004C358B" w:rsidSect="004F3B83">
      <w:pgSz w:w="11906" w:h="16838"/>
      <w:pgMar w:top="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019"/>
    <w:multiLevelType w:val="multilevel"/>
    <w:tmpl w:val="AD4E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2"/>
        </w:tabs>
        <w:ind w:left="331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32"/>
        </w:tabs>
        <w:ind w:left="403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52"/>
        </w:tabs>
        <w:ind w:left="475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C9"/>
    <w:rsid w:val="004C358B"/>
    <w:rsid w:val="00A5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0C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 Знак"/>
    <w:link w:val="a4"/>
    <w:locked/>
    <w:rsid w:val="00A540C9"/>
    <w:rPr>
      <w:rFonts w:ascii="Calibri" w:eastAsia="Calibri" w:hAnsi="Calibri"/>
      <w:b/>
      <w:bCs/>
      <w:sz w:val="28"/>
      <w:szCs w:val="28"/>
      <w:lang w:eastAsia="ru-RU"/>
    </w:rPr>
  </w:style>
  <w:style w:type="paragraph" w:styleId="a4">
    <w:name w:val="Body Text"/>
    <w:basedOn w:val="a"/>
    <w:link w:val="a3"/>
    <w:rsid w:val="00A540C9"/>
    <w:rPr>
      <w:rFonts w:ascii="Calibri" w:eastAsia="Calibri" w:hAnsi="Calibri" w:cstheme="minorBidi"/>
      <w:b/>
      <w:bCs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A54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40C9"/>
    <w:pPr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540C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7">
    <w:name w:val="Объект"/>
    <w:basedOn w:val="a"/>
    <w:next w:val="a"/>
    <w:rsid w:val="00A540C9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6290</Characters>
  <Application>Microsoft Office Word</Application>
  <DocSecurity>0</DocSecurity>
  <Lines>52</Lines>
  <Paragraphs>14</Paragraphs>
  <ScaleCrop>false</ScaleCrop>
  <Company>Krokoz™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2014-12-02T00:43:00Z</dcterms:created>
  <dcterms:modified xsi:type="dcterms:W3CDTF">2014-12-02T00:44:00Z</dcterms:modified>
</cp:coreProperties>
</file>