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55" w:rsidRDefault="007E0455" w:rsidP="007E0455">
      <w:pPr>
        <w:pStyle w:val="ConsPlusNormal"/>
        <w:jc w:val="center"/>
      </w:pPr>
      <w:r>
        <w:t>ЗАЯВКА</w:t>
      </w:r>
    </w:p>
    <w:p w:rsidR="007E0455" w:rsidRDefault="007E0455" w:rsidP="007E0455">
      <w:pPr>
        <w:pStyle w:val="ConsPlusNormal"/>
        <w:jc w:val="center"/>
      </w:pPr>
      <w:r>
        <w:t>НА ПРЕДОСТАВЛЕНИЕ СУБСИДИЙ ИЗ ОБЛАСТНОГО БЮДЖЕТА МЕСТНЫМ</w:t>
      </w:r>
    </w:p>
    <w:p w:rsidR="007E0455" w:rsidRDefault="007E0455" w:rsidP="007E0455">
      <w:pPr>
        <w:pStyle w:val="ConsPlusNormal"/>
        <w:jc w:val="center"/>
      </w:pPr>
      <w:r>
        <w:t>БЮДЖЕТАМ В ЦЕЛЯХ СОФИНАНСИРОВАНИЯ РАСХОДНЫХ ОБЯЗАТЕЛЬСТВ</w:t>
      </w:r>
    </w:p>
    <w:p w:rsidR="007E0455" w:rsidRDefault="007E0455" w:rsidP="007E0455">
      <w:pPr>
        <w:pStyle w:val="ConsPlusNormal"/>
        <w:jc w:val="center"/>
      </w:pPr>
      <w:r>
        <w:t>МУНИЦИПАЛЬНЫХ ОБРАЗОВАНИЙ ИРКУТСКОЙ ОБЛАСТИ НА РЕАЛИЗАЦИЮ</w:t>
      </w:r>
    </w:p>
    <w:p w:rsidR="007E0455" w:rsidRDefault="007E0455" w:rsidP="007E0455">
      <w:pPr>
        <w:pStyle w:val="ConsPlusNormal"/>
        <w:jc w:val="center"/>
      </w:pPr>
      <w:r>
        <w:t>МЕРОПРИЯТИЙ ПЕРЕЧНЯ ПРОЕКТОВ НАРОДНЫХ ИНИЦИАТИВ</w:t>
      </w:r>
    </w:p>
    <w:p w:rsidR="007E0455" w:rsidRDefault="007E0455" w:rsidP="007E0455">
      <w:pPr>
        <w:pStyle w:val="ConsPlusNormal"/>
        <w:jc w:val="center"/>
      </w:pPr>
      <w:r>
        <w:t>на 2023 год</w:t>
      </w:r>
    </w:p>
    <w:p w:rsidR="007E0455" w:rsidRPr="007E0455" w:rsidRDefault="007E0455" w:rsidP="007E0455">
      <w:pPr>
        <w:pStyle w:val="ConsPlusNormal"/>
        <w:jc w:val="center"/>
        <w:rPr>
          <w:b/>
          <w:u w:val="single"/>
        </w:rPr>
      </w:pPr>
      <w:r w:rsidRPr="007E0455">
        <w:rPr>
          <w:b/>
          <w:u w:val="single"/>
        </w:rPr>
        <w:t>Тарнопольское муниципальное образование</w:t>
      </w:r>
    </w:p>
    <w:p w:rsidR="007E0455" w:rsidRDefault="007E0455" w:rsidP="007E0455">
      <w:pPr>
        <w:pStyle w:val="ConsPlusNormal"/>
        <w:jc w:val="center"/>
      </w:pPr>
      <w:r>
        <w:t>(наименование муниципального образования Иркутской области)</w:t>
      </w:r>
    </w:p>
    <w:p w:rsidR="007E0455" w:rsidRDefault="007E0455" w:rsidP="007E0455">
      <w:pPr>
        <w:pStyle w:val="ConsPlusNormal"/>
      </w:pPr>
    </w:p>
    <w:p w:rsidR="007E0455" w:rsidRDefault="007E0455" w:rsidP="007E0455">
      <w:pPr>
        <w:pStyle w:val="ConsPlusNormal"/>
        <w:jc w:val="both"/>
      </w:pPr>
      <w:r>
        <w:t>1. Мероприятия перечня проектов народных инициатив:</w:t>
      </w:r>
    </w:p>
    <w:p w:rsidR="007E0455" w:rsidRDefault="007E0455" w:rsidP="007E04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85"/>
        <w:gridCol w:w="1871"/>
        <w:gridCol w:w="1970"/>
        <w:gridCol w:w="1724"/>
      </w:tblGrid>
      <w:tr w:rsidR="007E0455" w:rsidTr="005329E7">
        <w:tc>
          <w:tcPr>
            <w:tcW w:w="454" w:type="dxa"/>
            <w:vMerge w:val="restart"/>
          </w:tcPr>
          <w:p w:rsidR="007E0455" w:rsidRDefault="007E0455" w:rsidP="005329E7">
            <w:pPr>
              <w:pStyle w:val="ConsPlusNormal"/>
              <w:jc w:val="center"/>
            </w:pPr>
            <w:r>
              <w:t xml:space="preserve">N </w:t>
            </w:r>
            <w:proofErr w:type="gramStart"/>
            <w:r>
              <w:t>п</w:t>
            </w:r>
            <w:proofErr w:type="gramEnd"/>
            <w:r>
              <w:t>/п</w:t>
            </w:r>
          </w:p>
        </w:tc>
        <w:tc>
          <w:tcPr>
            <w:tcW w:w="2985" w:type="dxa"/>
            <w:vMerge w:val="restart"/>
          </w:tcPr>
          <w:p w:rsidR="007E0455" w:rsidRDefault="007E0455" w:rsidP="005329E7">
            <w:pPr>
              <w:pStyle w:val="ConsPlusNormal"/>
              <w:jc w:val="center"/>
            </w:pPr>
            <w:r>
              <w:t>Наименование мероприятия</w:t>
            </w:r>
          </w:p>
        </w:tc>
        <w:tc>
          <w:tcPr>
            <w:tcW w:w="1871" w:type="dxa"/>
            <w:vMerge w:val="restart"/>
          </w:tcPr>
          <w:p w:rsidR="007E0455" w:rsidRDefault="007E0455" w:rsidP="005329E7">
            <w:pPr>
              <w:pStyle w:val="ConsPlusNormal"/>
              <w:jc w:val="center"/>
            </w:pPr>
            <w:r>
              <w:t>Общий объем финансирования, руб.</w:t>
            </w:r>
          </w:p>
        </w:tc>
        <w:tc>
          <w:tcPr>
            <w:tcW w:w="3694" w:type="dxa"/>
            <w:gridSpan w:val="2"/>
          </w:tcPr>
          <w:p w:rsidR="007E0455" w:rsidRDefault="007E0455" w:rsidP="005329E7">
            <w:pPr>
              <w:pStyle w:val="ConsPlusNormal"/>
              <w:jc w:val="center"/>
            </w:pPr>
            <w:r>
              <w:t>В том числе за счет средств:</w:t>
            </w:r>
          </w:p>
        </w:tc>
      </w:tr>
      <w:tr w:rsidR="007E0455" w:rsidTr="005329E7">
        <w:tc>
          <w:tcPr>
            <w:tcW w:w="454" w:type="dxa"/>
            <w:vMerge/>
          </w:tcPr>
          <w:p w:rsidR="007E0455" w:rsidRDefault="007E0455" w:rsidP="005329E7">
            <w:pPr>
              <w:pStyle w:val="ConsPlusNormal"/>
            </w:pPr>
          </w:p>
        </w:tc>
        <w:tc>
          <w:tcPr>
            <w:tcW w:w="2985" w:type="dxa"/>
            <w:vMerge/>
          </w:tcPr>
          <w:p w:rsidR="007E0455" w:rsidRDefault="007E0455" w:rsidP="005329E7">
            <w:pPr>
              <w:pStyle w:val="ConsPlusNormal"/>
            </w:pPr>
          </w:p>
        </w:tc>
        <w:tc>
          <w:tcPr>
            <w:tcW w:w="1871" w:type="dxa"/>
            <w:vMerge/>
          </w:tcPr>
          <w:p w:rsidR="007E0455" w:rsidRDefault="007E0455" w:rsidP="005329E7">
            <w:pPr>
              <w:pStyle w:val="ConsPlusNormal"/>
            </w:pPr>
          </w:p>
        </w:tc>
        <w:tc>
          <w:tcPr>
            <w:tcW w:w="1970" w:type="dxa"/>
          </w:tcPr>
          <w:p w:rsidR="007E0455" w:rsidRDefault="007E0455" w:rsidP="005329E7">
            <w:pPr>
              <w:pStyle w:val="ConsPlusNormal"/>
              <w:jc w:val="center"/>
            </w:pPr>
            <w:r>
              <w:t>областного бюджета, руб.</w:t>
            </w:r>
          </w:p>
        </w:tc>
        <w:tc>
          <w:tcPr>
            <w:tcW w:w="1724" w:type="dxa"/>
          </w:tcPr>
          <w:p w:rsidR="007E0455" w:rsidRDefault="007E0455" w:rsidP="005329E7">
            <w:pPr>
              <w:pStyle w:val="ConsPlusNormal"/>
              <w:jc w:val="center"/>
            </w:pPr>
            <w:r>
              <w:t>местного бюджета, руб.</w:t>
            </w:r>
          </w:p>
        </w:tc>
      </w:tr>
      <w:tr w:rsidR="007D7A26" w:rsidTr="005329E7">
        <w:tc>
          <w:tcPr>
            <w:tcW w:w="454" w:type="dxa"/>
          </w:tcPr>
          <w:p w:rsidR="007D7A26" w:rsidRDefault="007D7A26" w:rsidP="005329E7">
            <w:pPr>
              <w:pStyle w:val="ConsPlusNormal"/>
              <w:jc w:val="center"/>
            </w:pPr>
            <w:r>
              <w:t>1</w:t>
            </w:r>
          </w:p>
        </w:tc>
        <w:tc>
          <w:tcPr>
            <w:tcW w:w="2985" w:type="dxa"/>
          </w:tcPr>
          <w:p w:rsidR="007D7A26" w:rsidRDefault="007D7A26" w:rsidP="007A1512">
            <w:pPr>
              <w:pStyle w:val="ConsPlusNormal"/>
            </w:pPr>
            <w:r>
              <w:t xml:space="preserve">Приобретение оргтехники </w:t>
            </w:r>
            <w:r w:rsidR="007A1512">
              <w:t xml:space="preserve"> в</w:t>
            </w:r>
            <w:bookmarkStart w:id="0" w:name="_GoBack"/>
            <w:bookmarkEnd w:id="0"/>
            <w:r w:rsidR="007A1512">
              <w:t xml:space="preserve"> </w:t>
            </w:r>
            <w:r>
              <w:t>МКУК «</w:t>
            </w:r>
            <w:proofErr w:type="spellStart"/>
            <w:r>
              <w:t>Тарнопольский</w:t>
            </w:r>
            <w:proofErr w:type="spellEnd"/>
            <w:r>
              <w:t xml:space="preserve"> ЦСДК»</w:t>
            </w:r>
          </w:p>
        </w:tc>
        <w:tc>
          <w:tcPr>
            <w:tcW w:w="1871" w:type="dxa"/>
          </w:tcPr>
          <w:p w:rsidR="007D7A26" w:rsidRDefault="007D7A26" w:rsidP="00142680">
            <w:pPr>
              <w:pStyle w:val="ConsPlusNormal"/>
            </w:pPr>
            <w:r>
              <w:t>408 164,00</w:t>
            </w:r>
          </w:p>
        </w:tc>
        <w:tc>
          <w:tcPr>
            <w:tcW w:w="1970" w:type="dxa"/>
          </w:tcPr>
          <w:p w:rsidR="007D7A26" w:rsidRDefault="007D7A26" w:rsidP="00142680">
            <w:pPr>
              <w:pStyle w:val="ConsPlusNormal"/>
            </w:pPr>
            <w:r>
              <w:t>400 000,00</w:t>
            </w:r>
          </w:p>
        </w:tc>
        <w:tc>
          <w:tcPr>
            <w:tcW w:w="1724" w:type="dxa"/>
          </w:tcPr>
          <w:p w:rsidR="007D7A26" w:rsidRDefault="007D7A26" w:rsidP="00142680">
            <w:pPr>
              <w:pStyle w:val="ConsPlusNormal"/>
            </w:pPr>
            <w:r>
              <w:t>8 164,00</w:t>
            </w:r>
          </w:p>
        </w:tc>
      </w:tr>
      <w:tr w:rsidR="007E0455" w:rsidTr="005329E7">
        <w:tc>
          <w:tcPr>
            <w:tcW w:w="3439" w:type="dxa"/>
            <w:gridSpan w:val="2"/>
          </w:tcPr>
          <w:p w:rsidR="007E0455" w:rsidRDefault="007E0455" w:rsidP="005329E7">
            <w:pPr>
              <w:pStyle w:val="ConsPlusNormal"/>
            </w:pPr>
            <w:r>
              <w:t>ИТОГО:</w:t>
            </w:r>
          </w:p>
        </w:tc>
        <w:tc>
          <w:tcPr>
            <w:tcW w:w="1871" w:type="dxa"/>
          </w:tcPr>
          <w:p w:rsidR="007E0455" w:rsidRDefault="007E0455" w:rsidP="005329E7">
            <w:pPr>
              <w:pStyle w:val="ConsPlusNormal"/>
            </w:pPr>
            <w:r>
              <w:t>408</w:t>
            </w:r>
            <w:r w:rsidR="007D7A26">
              <w:t xml:space="preserve"> </w:t>
            </w:r>
            <w:r>
              <w:t>164,00</w:t>
            </w:r>
          </w:p>
        </w:tc>
        <w:tc>
          <w:tcPr>
            <w:tcW w:w="1970" w:type="dxa"/>
          </w:tcPr>
          <w:p w:rsidR="007E0455" w:rsidRDefault="007E0455" w:rsidP="005329E7">
            <w:pPr>
              <w:pStyle w:val="ConsPlusNormal"/>
            </w:pPr>
            <w:r>
              <w:t>400</w:t>
            </w:r>
            <w:r w:rsidR="007D7A26">
              <w:t xml:space="preserve"> </w:t>
            </w:r>
            <w:r>
              <w:t>000,00</w:t>
            </w:r>
          </w:p>
        </w:tc>
        <w:tc>
          <w:tcPr>
            <w:tcW w:w="1724" w:type="dxa"/>
          </w:tcPr>
          <w:p w:rsidR="007E0455" w:rsidRDefault="007E0455" w:rsidP="005329E7">
            <w:pPr>
              <w:pStyle w:val="ConsPlusNormal"/>
            </w:pPr>
            <w:r>
              <w:t>8</w:t>
            </w:r>
            <w:r w:rsidR="007D7A26">
              <w:t xml:space="preserve"> </w:t>
            </w:r>
            <w:r>
              <w:t>164,00</w:t>
            </w:r>
          </w:p>
        </w:tc>
      </w:tr>
    </w:tbl>
    <w:p w:rsidR="007E0455" w:rsidRDefault="007E0455" w:rsidP="007E0455">
      <w:pPr>
        <w:pStyle w:val="ConsPlusNormal"/>
      </w:pPr>
    </w:p>
    <w:p w:rsidR="007E0455" w:rsidRDefault="007E0455" w:rsidP="007E0455">
      <w:pPr>
        <w:pStyle w:val="ConsPlusNormal"/>
        <w:jc w:val="both"/>
      </w:pPr>
      <w:r>
        <w:t>2. Способы информирования населения о проектах народных инициатив:</w:t>
      </w:r>
    </w:p>
    <w:p w:rsidR="007E0455" w:rsidRDefault="007E0455" w:rsidP="007E0455">
      <w:pPr>
        <w:pStyle w:val="ConsPlusNormal"/>
        <w:spacing w:before="220"/>
        <w:jc w:val="both"/>
      </w:pPr>
      <w:r>
        <w:t>2.1. Проведение мероприятий, посвященных обсуждению мероприятий перечня проектов народных инициатив:</w:t>
      </w:r>
    </w:p>
    <w:p w:rsidR="007E0455" w:rsidRDefault="007E0455" w:rsidP="007E04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
        <w:gridCol w:w="4664"/>
        <w:gridCol w:w="2082"/>
        <w:gridCol w:w="1531"/>
      </w:tblGrid>
      <w:tr w:rsidR="007E0455" w:rsidTr="007A1512">
        <w:tc>
          <w:tcPr>
            <w:tcW w:w="5449" w:type="dxa"/>
            <w:gridSpan w:val="2"/>
            <w:vMerge w:val="restart"/>
          </w:tcPr>
          <w:p w:rsidR="007E0455" w:rsidRDefault="007E0455" w:rsidP="005329E7">
            <w:pPr>
              <w:pStyle w:val="ConsPlusNormal"/>
              <w:jc w:val="center"/>
            </w:pPr>
            <w:r>
              <w:t>Наименование мероприятия</w:t>
            </w:r>
          </w:p>
        </w:tc>
        <w:tc>
          <w:tcPr>
            <w:tcW w:w="3613" w:type="dxa"/>
            <w:gridSpan w:val="2"/>
          </w:tcPr>
          <w:p w:rsidR="007E0455" w:rsidRDefault="007E0455" w:rsidP="005329E7">
            <w:pPr>
              <w:pStyle w:val="ConsPlusNormal"/>
              <w:jc w:val="center"/>
            </w:pPr>
            <w:r>
              <w:t>Реквизиты документов об одобрении мероприятий перечня проектов народных инициатив</w:t>
            </w:r>
          </w:p>
        </w:tc>
      </w:tr>
      <w:tr w:rsidR="007E0455" w:rsidTr="007A1512">
        <w:tc>
          <w:tcPr>
            <w:tcW w:w="5449" w:type="dxa"/>
            <w:gridSpan w:val="2"/>
            <w:vMerge/>
          </w:tcPr>
          <w:p w:rsidR="007E0455" w:rsidRDefault="007E0455" w:rsidP="005329E7">
            <w:pPr>
              <w:pStyle w:val="ConsPlusNormal"/>
            </w:pPr>
          </w:p>
        </w:tc>
        <w:tc>
          <w:tcPr>
            <w:tcW w:w="2082" w:type="dxa"/>
          </w:tcPr>
          <w:p w:rsidR="007E0455" w:rsidRDefault="007E0455" w:rsidP="005329E7">
            <w:pPr>
              <w:pStyle w:val="ConsPlusNormal"/>
              <w:jc w:val="center"/>
            </w:pPr>
            <w:r>
              <w:t>Наименование документа</w:t>
            </w:r>
          </w:p>
        </w:tc>
        <w:tc>
          <w:tcPr>
            <w:tcW w:w="1531" w:type="dxa"/>
          </w:tcPr>
          <w:p w:rsidR="007E0455" w:rsidRDefault="007E0455" w:rsidP="005329E7">
            <w:pPr>
              <w:pStyle w:val="ConsPlusNormal"/>
              <w:jc w:val="center"/>
            </w:pPr>
            <w:r>
              <w:t>N, дата</w:t>
            </w:r>
          </w:p>
        </w:tc>
      </w:tr>
      <w:tr w:rsidR="007E0455" w:rsidTr="007A1512">
        <w:tc>
          <w:tcPr>
            <w:tcW w:w="785" w:type="dxa"/>
            <w:vAlign w:val="center"/>
          </w:tcPr>
          <w:p w:rsidR="007E0455" w:rsidRDefault="007E0455" w:rsidP="007E0455">
            <w:pPr>
              <w:pStyle w:val="ConsPlusNormal"/>
              <w:jc w:val="center"/>
            </w:pPr>
            <w:r>
              <w:rPr>
                <w:noProof/>
                <w:position w:val="-9"/>
                <w:lang w:val="en-US"/>
              </w:rPr>
              <w:t>V</w:t>
            </w:r>
          </w:p>
        </w:tc>
        <w:tc>
          <w:tcPr>
            <w:tcW w:w="4664" w:type="dxa"/>
          </w:tcPr>
          <w:p w:rsidR="007E0455" w:rsidRDefault="007E0455" w:rsidP="005329E7">
            <w:pPr>
              <w:pStyle w:val="ConsPlusNormal"/>
            </w:pPr>
            <w:r>
              <w:t>сходы граждан</w:t>
            </w:r>
          </w:p>
        </w:tc>
        <w:tc>
          <w:tcPr>
            <w:tcW w:w="2082" w:type="dxa"/>
          </w:tcPr>
          <w:p w:rsidR="007A1512" w:rsidRPr="007A1512" w:rsidRDefault="007A1512" w:rsidP="007A1512">
            <w:pPr>
              <w:shd w:val="clear" w:color="auto" w:fill="FFFFFF"/>
              <w:spacing w:after="0" w:line="326" w:lineRule="exact"/>
              <w:ind w:right="120"/>
              <w:rPr>
                <w:rFonts w:cstheme="minorHAnsi"/>
              </w:rPr>
            </w:pPr>
            <w:r w:rsidRPr="007A1512">
              <w:rPr>
                <w:rFonts w:cstheme="minorHAnsi"/>
                <w:bCs/>
                <w:color w:val="000000"/>
                <w:spacing w:val="4"/>
              </w:rPr>
              <w:t>ПРОТОКОЛ № 1</w:t>
            </w:r>
          </w:p>
          <w:p w:rsidR="007E0455" w:rsidRPr="007E0455" w:rsidRDefault="007A1512" w:rsidP="007A1512">
            <w:pPr>
              <w:pStyle w:val="ConsPlusNormal"/>
            </w:pPr>
            <w:r w:rsidRPr="007A1512">
              <w:rPr>
                <w:rFonts w:asciiTheme="minorHAnsi" w:hAnsiTheme="minorHAnsi" w:cstheme="minorHAnsi"/>
                <w:bCs/>
                <w:color w:val="000000"/>
                <w:spacing w:val="3"/>
              </w:rPr>
              <w:t>Схода граждан с. Тарнополь по перечню проектов народных инициатив на 2023 год</w:t>
            </w:r>
          </w:p>
        </w:tc>
        <w:tc>
          <w:tcPr>
            <w:tcW w:w="1531" w:type="dxa"/>
          </w:tcPr>
          <w:p w:rsidR="007E0455" w:rsidRDefault="007E0455" w:rsidP="007E0455">
            <w:pPr>
              <w:pStyle w:val="ConsPlusNormal"/>
            </w:pPr>
            <w:r>
              <w:t>15.01.2023г</w:t>
            </w:r>
          </w:p>
        </w:tc>
      </w:tr>
      <w:tr w:rsidR="007E0455" w:rsidTr="007A1512">
        <w:tc>
          <w:tcPr>
            <w:tcW w:w="785" w:type="dxa"/>
          </w:tcPr>
          <w:p w:rsidR="007E0455" w:rsidRDefault="007E0455" w:rsidP="005329E7">
            <w:pPr>
              <w:pStyle w:val="ConsPlusNormal"/>
            </w:pPr>
            <w:r>
              <w:rPr>
                <w:noProof/>
                <w:position w:val="-9"/>
              </w:rPr>
              <w:drawing>
                <wp:inline distT="0" distB="0" distL="0" distR="0" wp14:anchorId="5733BD34" wp14:editId="76EE4629">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собрания граждан</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r w:rsidR="007E0455" w:rsidTr="007A1512">
        <w:tc>
          <w:tcPr>
            <w:tcW w:w="785" w:type="dxa"/>
          </w:tcPr>
          <w:p w:rsidR="007E0455" w:rsidRDefault="007E0455" w:rsidP="005329E7">
            <w:pPr>
              <w:pStyle w:val="ConsPlusNormal"/>
            </w:pPr>
            <w:r>
              <w:rPr>
                <w:noProof/>
                <w:position w:val="-9"/>
              </w:rPr>
              <w:drawing>
                <wp:inline distT="0" distB="0" distL="0" distR="0" wp14:anchorId="45D89747" wp14:editId="21304C6C">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конференции граждан (собрания делегатов)</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r w:rsidR="007E0455" w:rsidTr="007A1512">
        <w:tc>
          <w:tcPr>
            <w:tcW w:w="785" w:type="dxa"/>
          </w:tcPr>
          <w:p w:rsidR="007E0455" w:rsidRDefault="007E0455" w:rsidP="005329E7">
            <w:pPr>
              <w:pStyle w:val="ConsPlusNormal"/>
            </w:pPr>
            <w:r>
              <w:rPr>
                <w:noProof/>
                <w:position w:val="-9"/>
              </w:rPr>
              <w:drawing>
                <wp:inline distT="0" distB="0" distL="0" distR="0" wp14:anchorId="7782F6E3" wp14:editId="7646563A">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анкетирование (опросы)</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r w:rsidR="007E0455" w:rsidTr="007A1512">
        <w:tc>
          <w:tcPr>
            <w:tcW w:w="785" w:type="dxa"/>
          </w:tcPr>
          <w:p w:rsidR="007E0455" w:rsidRDefault="007E0455" w:rsidP="005329E7">
            <w:pPr>
              <w:pStyle w:val="ConsPlusNormal"/>
            </w:pPr>
            <w:r>
              <w:rPr>
                <w:noProof/>
                <w:position w:val="-9"/>
              </w:rPr>
              <w:drawing>
                <wp:inline distT="0" distB="0" distL="0" distR="0" wp14:anchorId="6F471B94" wp14:editId="15F9EC43">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интернет-голосование</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r w:rsidR="007E0455" w:rsidTr="007A1512">
        <w:tc>
          <w:tcPr>
            <w:tcW w:w="785" w:type="dxa"/>
          </w:tcPr>
          <w:p w:rsidR="007E0455" w:rsidRDefault="007E0455" w:rsidP="005329E7">
            <w:pPr>
              <w:pStyle w:val="ConsPlusNormal"/>
            </w:pPr>
            <w:r>
              <w:rPr>
                <w:noProof/>
                <w:position w:val="-9"/>
              </w:rPr>
              <w:drawing>
                <wp:inline distT="0" distB="0" distL="0" distR="0" wp14:anchorId="448ADA05" wp14:editId="1DDAD3E6">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заседание представительного органа муниципального образования Иркутской области</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r w:rsidR="007E0455" w:rsidTr="007A1512">
        <w:tc>
          <w:tcPr>
            <w:tcW w:w="785" w:type="dxa"/>
          </w:tcPr>
          <w:p w:rsidR="007E0455" w:rsidRDefault="007E0455" w:rsidP="005329E7">
            <w:pPr>
              <w:pStyle w:val="ConsPlusNormal"/>
            </w:pPr>
            <w:r>
              <w:rPr>
                <w:noProof/>
                <w:position w:val="-9"/>
              </w:rPr>
              <w:lastRenderedPageBreak/>
              <w:drawing>
                <wp:inline distT="0" distB="0" distL="0" distR="0" wp14:anchorId="5E6EC233" wp14:editId="5A1CFB83">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664" w:type="dxa"/>
          </w:tcPr>
          <w:p w:rsidR="007E0455" w:rsidRDefault="007E0455" w:rsidP="005329E7">
            <w:pPr>
              <w:pStyle w:val="ConsPlusNormal"/>
            </w:pPr>
            <w:r>
              <w:t>иное (указать) _______________________</w:t>
            </w:r>
          </w:p>
        </w:tc>
        <w:tc>
          <w:tcPr>
            <w:tcW w:w="2082" w:type="dxa"/>
          </w:tcPr>
          <w:p w:rsidR="007E0455" w:rsidRDefault="007E0455" w:rsidP="005329E7">
            <w:pPr>
              <w:pStyle w:val="ConsPlusNormal"/>
            </w:pPr>
          </w:p>
        </w:tc>
        <w:tc>
          <w:tcPr>
            <w:tcW w:w="1531" w:type="dxa"/>
          </w:tcPr>
          <w:p w:rsidR="007E0455" w:rsidRDefault="007E0455" w:rsidP="005329E7">
            <w:pPr>
              <w:pStyle w:val="ConsPlusNormal"/>
            </w:pPr>
          </w:p>
        </w:tc>
      </w:tr>
    </w:tbl>
    <w:p w:rsidR="007E0455" w:rsidRDefault="007E0455" w:rsidP="007E045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305"/>
        <w:gridCol w:w="3741"/>
        <w:gridCol w:w="1700"/>
        <w:gridCol w:w="2834"/>
      </w:tblGrid>
      <w:tr w:rsidR="007E0455" w:rsidTr="005329E7">
        <w:tc>
          <w:tcPr>
            <w:tcW w:w="9068" w:type="dxa"/>
            <w:gridSpan w:val="5"/>
            <w:tcBorders>
              <w:top w:val="nil"/>
              <w:left w:val="nil"/>
              <w:bottom w:val="nil"/>
              <w:right w:val="nil"/>
            </w:tcBorders>
          </w:tcPr>
          <w:p w:rsidR="007E0455" w:rsidRDefault="007E0455" w:rsidP="005329E7">
            <w:pPr>
              <w:pStyle w:val="ConsPlusNormal"/>
              <w:jc w:val="both"/>
            </w:pPr>
            <w:r>
              <w:t>2.2. Информационное освещение одобренных мероприятий перечня проектов народных инициатив:</w:t>
            </w:r>
          </w:p>
        </w:tc>
      </w:tr>
      <w:tr w:rsidR="007E0455" w:rsidTr="007A1512">
        <w:trPr>
          <w:trHeight w:val="377"/>
        </w:trPr>
        <w:tc>
          <w:tcPr>
            <w:tcW w:w="488" w:type="dxa"/>
            <w:vAlign w:val="center"/>
          </w:tcPr>
          <w:p w:rsidR="007E0455" w:rsidRPr="007A1512" w:rsidRDefault="007A1512" w:rsidP="007A1512">
            <w:pPr>
              <w:pStyle w:val="ConsPlusNormal"/>
              <w:jc w:val="center"/>
              <w:rPr>
                <w:lang w:val="en-US"/>
              </w:rPr>
            </w:pPr>
            <w:r>
              <w:rPr>
                <w:noProof/>
                <w:position w:val="-9"/>
              </w:rPr>
              <w:drawing>
                <wp:anchor distT="0" distB="0" distL="114300" distR="114300" simplePos="0" relativeHeight="251661312" behindDoc="0" locked="0" layoutInCell="1" allowOverlap="1" wp14:anchorId="1AC610AB" wp14:editId="3B7A31AF">
                  <wp:simplePos x="0" y="0"/>
                  <wp:positionH relativeFrom="column">
                    <wp:posOffset>-100330</wp:posOffset>
                  </wp:positionH>
                  <wp:positionV relativeFrom="paragraph">
                    <wp:posOffset>-48260</wp:posOffset>
                  </wp:positionV>
                  <wp:extent cx="381000" cy="333375"/>
                  <wp:effectExtent l="0" t="0" r="0" b="9525"/>
                  <wp:wrapNone/>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9"/>
                <w:lang w:val="en-US"/>
              </w:rPr>
              <w:t>V</w:t>
            </w:r>
          </w:p>
        </w:tc>
        <w:tc>
          <w:tcPr>
            <w:tcW w:w="8580" w:type="dxa"/>
            <w:gridSpan w:val="4"/>
            <w:tcBorders>
              <w:top w:val="nil"/>
              <w:left w:val="nil"/>
              <w:bottom w:val="nil"/>
              <w:right w:val="nil"/>
            </w:tcBorders>
          </w:tcPr>
          <w:p w:rsidR="007E0455" w:rsidRDefault="007E0455" w:rsidP="005329E7">
            <w:pPr>
              <w:pStyle w:val="ConsPlusNormal"/>
              <w:jc w:val="both"/>
            </w:pPr>
            <w:r>
              <w:t>в печатных средствах массовой информации (указать издания)</w:t>
            </w:r>
          </w:p>
          <w:p w:rsidR="007E0455" w:rsidRDefault="007E0455" w:rsidP="007E0455">
            <w:pPr>
              <w:pStyle w:val="ConsPlusNormal"/>
            </w:pPr>
            <w:r>
              <w:t>СМИ «</w:t>
            </w:r>
            <w:proofErr w:type="spellStart"/>
            <w:r>
              <w:t>Тарнопольский</w:t>
            </w:r>
            <w:proofErr w:type="spellEnd"/>
            <w:r>
              <w:t xml:space="preserve"> вестник»</w:t>
            </w:r>
          </w:p>
        </w:tc>
      </w:tr>
      <w:tr w:rsidR="007E0455" w:rsidTr="007A1512">
        <w:tc>
          <w:tcPr>
            <w:tcW w:w="488" w:type="dxa"/>
            <w:tcBorders>
              <w:left w:val="nil"/>
              <w:bottom w:val="nil"/>
              <w:right w:val="nil"/>
            </w:tcBorders>
          </w:tcPr>
          <w:p w:rsidR="007E0455" w:rsidRDefault="007E0455" w:rsidP="005329E7">
            <w:pPr>
              <w:pStyle w:val="ConsPlusNormal"/>
            </w:pPr>
            <w:r>
              <w:rPr>
                <w:noProof/>
                <w:position w:val="-9"/>
              </w:rPr>
              <w:drawing>
                <wp:inline distT="0" distB="0" distL="0" distR="0" wp14:anchorId="07AFDFC1" wp14:editId="01279794">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0" w:type="dxa"/>
            <w:gridSpan w:val="4"/>
            <w:tcBorders>
              <w:top w:val="nil"/>
              <w:left w:val="nil"/>
              <w:bottom w:val="nil"/>
              <w:right w:val="nil"/>
            </w:tcBorders>
          </w:tcPr>
          <w:p w:rsidR="007E0455" w:rsidRDefault="007E0455" w:rsidP="005329E7">
            <w:pPr>
              <w:pStyle w:val="ConsPlusNormal"/>
              <w:jc w:val="both"/>
            </w:pPr>
            <w:r>
              <w:t>в непечатных средствах массовой информации, в том числе: радио, телевидение (указать передачу)</w:t>
            </w:r>
          </w:p>
          <w:p w:rsidR="007E0455" w:rsidRDefault="007E0455" w:rsidP="005329E7">
            <w:pPr>
              <w:pStyle w:val="ConsPlusNormal"/>
              <w:jc w:val="both"/>
            </w:pPr>
            <w:r>
              <w:t>____________________________________________________________________</w:t>
            </w:r>
          </w:p>
        </w:tc>
      </w:tr>
      <w:tr w:rsidR="007E0455" w:rsidTr="007A1512">
        <w:tc>
          <w:tcPr>
            <w:tcW w:w="488" w:type="dxa"/>
            <w:tcBorders>
              <w:top w:val="nil"/>
              <w:left w:val="nil"/>
              <w:bottom w:val="nil"/>
              <w:right w:val="nil"/>
            </w:tcBorders>
          </w:tcPr>
          <w:p w:rsidR="007E0455" w:rsidRPr="007A1512" w:rsidRDefault="007E0455" w:rsidP="007A1512">
            <w:pPr>
              <w:pStyle w:val="ConsPlusNormal"/>
              <w:rPr>
                <w:lang w:val="en-US"/>
              </w:rPr>
            </w:pPr>
            <w:r>
              <w:rPr>
                <w:noProof/>
                <w:position w:val="-9"/>
              </w:rPr>
              <w:drawing>
                <wp:anchor distT="0" distB="0" distL="114300" distR="114300" simplePos="0" relativeHeight="251663360" behindDoc="0" locked="0" layoutInCell="1" allowOverlap="1" wp14:anchorId="4D97AC37" wp14:editId="4EB6A14E">
                  <wp:simplePos x="0" y="0"/>
                  <wp:positionH relativeFrom="column">
                    <wp:posOffset>-146685</wp:posOffset>
                  </wp:positionH>
                  <wp:positionV relativeFrom="paragraph">
                    <wp:posOffset>-55880</wp:posOffset>
                  </wp:positionV>
                  <wp:extent cx="428625" cy="320240"/>
                  <wp:effectExtent l="0" t="0" r="0" b="3810"/>
                  <wp:wrapNone/>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264" cy="319223"/>
                          </a:xfrm>
                          <a:prstGeom prst="rect">
                            <a:avLst/>
                          </a:prstGeom>
                          <a:noFill/>
                          <a:ln>
                            <a:noFill/>
                          </a:ln>
                        </pic:spPr>
                      </pic:pic>
                    </a:graphicData>
                  </a:graphic>
                  <wp14:sizeRelH relativeFrom="page">
                    <wp14:pctWidth>0</wp14:pctWidth>
                  </wp14:sizeRelH>
                  <wp14:sizeRelV relativeFrom="page">
                    <wp14:pctHeight>0</wp14:pctHeight>
                  </wp14:sizeRelV>
                </wp:anchor>
              </w:drawing>
            </w:r>
            <w:r w:rsidR="007A1512">
              <w:rPr>
                <w:noProof/>
                <w:position w:val="-9"/>
                <w:lang w:val="en-US"/>
              </w:rPr>
              <w:t>V</w:t>
            </w:r>
          </w:p>
        </w:tc>
        <w:tc>
          <w:tcPr>
            <w:tcW w:w="8580" w:type="dxa"/>
            <w:gridSpan w:val="4"/>
            <w:tcBorders>
              <w:top w:val="nil"/>
              <w:left w:val="nil"/>
              <w:bottom w:val="nil"/>
              <w:right w:val="nil"/>
            </w:tcBorders>
          </w:tcPr>
          <w:p w:rsidR="007E0455" w:rsidRDefault="007E0455" w:rsidP="005329E7">
            <w:pPr>
              <w:pStyle w:val="ConsPlusNormal"/>
              <w:jc w:val="both"/>
            </w:pPr>
            <w:r>
              <w:t xml:space="preserve">в информационно-аналитической системе "Живой регион", на официальных сайтах органов местного самоуправления муниципальных образований Иркутской области (указать </w:t>
            </w:r>
            <w:proofErr w:type="gramStart"/>
            <w:r>
              <w:t>интернет-ссылки</w:t>
            </w:r>
            <w:proofErr w:type="gramEnd"/>
            <w:r>
              <w:t>)</w:t>
            </w:r>
          </w:p>
          <w:p w:rsidR="007E0455" w:rsidRDefault="007A1512" w:rsidP="005329E7">
            <w:pPr>
              <w:pStyle w:val="ConsPlusNormal"/>
              <w:jc w:val="both"/>
            </w:pPr>
            <w:hyperlink r:id="rId6" w:history="1">
              <w:r w:rsidR="007E0455" w:rsidRPr="00C53FEC">
                <w:rPr>
                  <w:rStyle w:val="a5"/>
                </w:rPr>
                <w:t>https://тарнопольское.рф</w:t>
              </w:r>
            </w:hyperlink>
            <w:r w:rsidR="007E0455">
              <w:t xml:space="preserve"> </w:t>
            </w:r>
          </w:p>
        </w:tc>
      </w:tr>
      <w:tr w:rsidR="007E0455" w:rsidTr="007A1512">
        <w:tc>
          <w:tcPr>
            <w:tcW w:w="488" w:type="dxa"/>
            <w:tcBorders>
              <w:top w:val="nil"/>
              <w:left w:val="nil"/>
              <w:bottom w:val="nil"/>
              <w:right w:val="nil"/>
            </w:tcBorders>
          </w:tcPr>
          <w:p w:rsidR="007E0455" w:rsidRPr="007A1512" w:rsidRDefault="007E0455" w:rsidP="005329E7">
            <w:pPr>
              <w:pStyle w:val="ConsPlusNormal"/>
              <w:rPr>
                <w:lang w:val="en-US"/>
              </w:rPr>
            </w:pPr>
            <w:r>
              <w:rPr>
                <w:noProof/>
                <w:position w:val="-9"/>
              </w:rPr>
              <w:drawing>
                <wp:anchor distT="0" distB="0" distL="114300" distR="114300" simplePos="0" relativeHeight="251662336" behindDoc="0" locked="0" layoutInCell="1" allowOverlap="1">
                  <wp:simplePos x="0" y="0"/>
                  <wp:positionH relativeFrom="column">
                    <wp:posOffset>-99060</wp:posOffset>
                  </wp:positionH>
                  <wp:positionV relativeFrom="paragraph">
                    <wp:posOffset>-48895</wp:posOffset>
                  </wp:positionV>
                  <wp:extent cx="295275" cy="310715"/>
                  <wp:effectExtent l="0" t="0" r="0" b="0"/>
                  <wp:wrapNone/>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38" cy="309729"/>
                          </a:xfrm>
                          <a:prstGeom prst="rect">
                            <a:avLst/>
                          </a:prstGeom>
                          <a:noFill/>
                          <a:ln>
                            <a:noFill/>
                          </a:ln>
                        </pic:spPr>
                      </pic:pic>
                    </a:graphicData>
                  </a:graphic>
                  <wp14:sizeRelH relativeFrom="page">
                    <wp14:pctWidth>0</wp14:pctWidth>
                  </wp14:sizeRelH>
                  <wp14:sizeRelV relativeFrom="page">
                    <wp14:pctHeight>0</wp14:pctHeight>
                  </wp14:sizeRelV>
                </wp:anchor>
              </w:drawing>
            </w:r>
            <w:r w:rsidR="007A1512">
              <w:rPr>
                <w:noProof/>
                <w:position w:val="-9"/>
                <w:lang w:val="en-US"/>
              </w:rPr>
              <w:t>V</w:t>
            </w:r>
          </w:p>
        </w:tc>
        <w:tc>
          <w:tcPr>
            <w:tcW w:w="8580" w:type="dxa"/>
            <w:gridSpan w:val="4"/>
            <w:tcBorders>
              <w:top w:val="nil"/>
              <w:left w:val="nil"/>
              <w:bottom w:val="nil"/>
              <w:right w:val="nil"/>
            </w:tcBorders>
          </w:tcPr>
          <w:p w:rsidR="007E0455" w:rsidRDefault="007E0455" w:rsidP="005329E7">
            <w:pPr>
              <w:pStyle w:val="ConsPlusNormal"/>
              <w:jc w:val="both"/>
            </w:pPr>
            <w:r>
              <w:t>в информационно-телекоммуникационной сети "Интернет" в социальных сетях (указать ссылку на страницу в социальных сетях)</w:t>
            </w:r>
          </w:p>
          <w:p w:rsidR="007E0455" w:rsidRDefault="007A1512" w:rsidP="007A1512">
            <w:pPr>
              <w:pStyle w:val="ConsPlusNormal"/>
              <w:jc w:val="both"/>
            </w:pPr>
            <w:proofErr w:type="spellStart"/>
            <w:r>
              <w:t>мессенжер</w:t>
            </w:r>
            <w:proofErr w:type="spellEnd"/>
            <w:r>
              <w:t xml:space="preserve"> </w:t>
            </w:r>
            <w:proofErr w:type="spellStart"/>
            <w:r>
              <w:rPr>
                <w:lang w:val="en-US"/>
              </w:rPr>
              <w:t>Viber</w:t>
            </w:r>
            <w:proofErr w:type="spellEnd"/>
            <w:r>
              <w:rPr>
                <w:lang w:val="en-US"/>
              </w:rPr>
              <w:t xml:space="preserve"> </w:t>
            </w:r>
          </w:p>
        </w:tc>
      </w:tr>
      <w:tr w:rsidR="007E0455" w:rsidTr="005329E7">
        <w:tc>
          <w:tcPr>
            <w:tcW w:w="9068" w:type="dxa"/>
            <w:gridSpan w:val="5"/>
            <w:tcBorders>
              <w:top w:val="nil"/>
              <w:left w:val="nil"/>
              <w:bottom w:val="nil"/>
              <w:right w:val="nil"/>
            </w:tcBorders>
          </w:tcPr>
          <w:p w:rsidR="007E0455" w:rsidRDefault="007E0455" w:rsidP="005329E7">
            <w:pPr>
              <w:pStyle w:val="ConsPlusNormal"/>
              <w:jc w:val="both"/>
            </w:pPr>
            <w:r>
              <w:rPr>
                <w:noProof/>
                <w:position w:val="-9"/>
              </w:rPr>
              <w:drawing>
                <wp:anchor distT="0" distB="0" distL="114300" distR="114300" simplePos="0" relativeHeight="251658240" behindDoc="0" locked="0" layoutInCell="1" allowOverlap="1" wp14:anchorId="526D9DB1" wp14:editId="52477F9E">
                  <wp:simplePos x="0" y="0"/>
                  <wp:positionH relativeFrom="column">
                    <wp:posOffset>-146685</wp:posOffset>
                  </wp:positionH>
                  <wp:positionV relativeFrom="paragraph">
                    <wp:posOffset>196215</wp:posOffset>
                  </wp:positionV>
                  <wp:extent cx="400050" cy="342900"/>
                  <wp:effectExtent l="0" t="0" r="0" b="0"/>
                  <wp:wrapNone/>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t>3. Перечень документов, прилагаемых к настоящей заявке:</w:t>
            </w:r>
          </w:p>
        </w:tc>
      </w:tr>
      <w:tr w:rsidR="007E0455" w:rsidTr="005329E7">
        <w:tc>
          <w:tcPr>
            <w:tcW w:w="793" w:type="dxa"/>
            <w:gridSpan w:val="2"/>
            <w:tcBorders>
              <w:top w:val="nil"/>
              <w:left w:val="nil"/>
              <w:bottom w:val="nil"/>
              <w:right w:val="nil"/>
            </w:tcBorders>
          </w:tcPr>
          <w:p w:rsidR="007E0455" w:rsidRPr="007E0455" w:rsidRDefault="007E0455" w:rsidP="005329E7">
            <w:pPr>
              <w:pStyle w:val="ConsPlusNormal"/>
              <w:rPr>
                <w:lang w:val="en-US"/>
              </w:rPr>
            </w:pPr>
            <w:r>
              <w:rPr>
                <w:noProof/>
                <w:position w:val="-9"/>
              </w:rPr>
              <w:drawing>
                <wp:anchor distT="0" distB="0" distL="114300" distR="114300" simplePos="0" relativeHeight="251659264" behindDoc="0" locked="0" layoutInCell="1" allowOverlap="1" wp14:anchorId="62EB03C9" wp14:editId="6CFD2356">
                  <wp:simplePos x="0" y="0"/>
                  <wp:positionH relativeFrom="column">
                    <wp:posOffset>-146685</wp:posOffset>
                  </wp:positionH>
                  <wp:positionV relativeFrom="paragraph">
                    <wp:posOffset>1229360</wp:posOffset>
                  </wp:positionV>
                  <wp:extent cx="447675" cy="358140"/>
                  <wp:effectExtent l="0" t="0" r="0" b="3810"/>
                  <wp:wrapNone/>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9"/>
                <w:lang w:val="en-US"/>
              </w:rPr>
              <w:t>V</w:t>
            </w:r>
          </w:p>
        </w:tc>
        <w:tc>
          <w:tcPr>
            <w:tcW w:w="8275" w:type="dxa"/>
            <w:gridSpan w:val="3"/>
            <w:tcBorders>
              <w:top w:val="nil"/>
              <w:left w:val="nil"/>
              <w:bottom w:val="nil"/>
              <w:right w:val="nil"/>
            </w:tcBorders>
          </w:tcPr>
          <w:p w:rsidR="007E0455" w:rsidRDefault="007E0455" w:rsidP="005329E7">
            <w:pPr>
              <w:pStyle w:val="ConsPlusNormal"/>
              <w:jc w:val="both"/>
            </w:pPr>
            <w:proofErr w:type="gramStart"/>
            <w:r>
              <w:t xml:space="preserve">выписка из сводной бюджетной росписи местного бюджета, содержащая сведения о наличии в местном бюджете бюджетных ассигнований на реализацию мероприятий перечня проектов народных инициатив в объеме, необходимом для их реализации, включая размер планируемых к предоставлению субсидий из областного бюджета местным бюджетам в целях </w:t>
            </w:r>
            <w:proofErr w:type="spellStart"/>
            <w:r>
              <w:t>софинансирования</w:t>
            </w:r>
            <w:proofErr w:type="spellEnd"/>
            <w:r>
              <w:t xml:space="preserve"> расходных обязательств муниципальных образований Иркутской области на реализацию мероприятий перечня проектов народных инициатив (далее - субсидии);</w:t>
            </w:r>
            <w:proofErr w:type="gramEnd"/>
          </w:p>
        </w:tc>
      </w:tr>
      <w:tr w:rsidR="007E0455" w:rsidTr="005329E7">
        <w:tc>
          <w:tcPr>
            <w:tcW w:w="793" w:type="dxa"/>
            <w:gridSpan w:val="2"/>
            <w:tcBorders>
              <w:top w:val="nil"/>
              <w:left w:val="nil"/>
              <w:bottom w:val="nil"/>
              <w:right w:val="nil"/>
            </w:tcBorders>
          </w:tcPr>
          <w:p w:rsidR="007E0455" w:rsidRPr="007E0455" w:rsidRDefault="007E0455" w:rsidP="005329E7">
            <w:pPr>
              <w:pStyle w:val="ConsPlusNormal"/>
              <w:rPr>
                <w:lang w:val="en-US"/>
              </w:rPr>
            </w:pPr>
            <w:r>
              <w:rPr>
                <w:noProof/>
                <w:position w:val="-9"/>
                <w:lang w:val="en-US"/>
              </w:rPr>
              <w:t>V</w:t>
            </w:r>
          </w:p>
        </w:tc>
        <w:tc>
          <w:tcPr>
            <w:tcW w:w="8275" w:type="dxa"/>
            <w:gridSpan w:val="3"/>
            <w:tcBorders>
              <w:top w:val="nil"/>
              <w:left w:val="nil"/>
              <w:bottom w:val="nil"/>
              <w:right w:val="nil"/>
            </w:tcBorders>
          </w:tcPr>
          <w:p w:rsidR="007E0455" w:rsidRDefault="007E0455" w:rsidP="005329E7">
            <w:pPr>
              <w:pStyle w:val="ConsPlusNormal"/>
              <w:jc w:val="both"/>
            </w:pPr>
            <w:r>
              <w:t>копии документов, подтверждающих право собственности (пользования) муниципального образования Иркутской области на имущество, включая земельные участки, предназначенное для реализации мероприятий перечня проектов народных инициатив;</w:t>
            </w:r>
          </w:p>
        </w:tc>
      </w:tr>
      <w:tr w:rsidR="007E0455" w:rsidTr="005329E7">
        <w:tc>
          <w:tcPr>
            <w:tcW w:w="793" w:type="dxa"/>
            <w:gridSpan w:val="2"/>
            <w:tcBorders>
              <w:top w:val="nil"/>
              <w:left w:val="nil"/>
              <w:bottom w:val="nil"/>
              <w:right w:val="nil"/>
            </w:tcBorders>
          </w:tcPr>
          <w:p w:rsidR="007E0455" w:rsidRDefault="007E0455" w:rsidP="005329E7">
            <w:pPr>
              <w:pStyle w:val="ConsPlusNormal"/>
            </w:pPr>
            <w:r>
              <w:rPr>
                <w:noProof/>
                <w:position w:val="-9"/>
              </w:rPr>
              <w:drawing>
                <wp:inline distT="0" distB="0" distL="0" distR="0" wp14:anchorId="594F8445" wp14:editId="5A924187">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5" w:type="dxa"/>
            <w:gridSpan w:val="3"/>
            <w:tcBorders>
              <w:top w:val="nil"/>
              <w:left w:val="nil"/>
              <w:bottom w:val="nil"/>
              <w:right w:val="nil"/>
            </w:tcBorders>
          </w:tcPr>
          <w:p w:rsidR="007E0455" w:rsidRDefault="007E0455" w:rsidP="005329E7">
            <w:pPr>
              <w:pStyle w:val="ConsPlusNormal"/>
              <w:jc w:val="both"/>
            </w:pPr>
            <w:proofErr w:type="gramStart"/>
            <w:r>
              <w:t xml:space="preserve">копия положительного заключения государственной экспертизы проектной документации в части оценки достоверности определения сметной стоимости капитального ремонта объекта капитального строительства в случаях, установленных </w:t>
            </w:r>
            <w:hyperlink r:id="rId7">
              <w:r>
                <w:rPr>
                  <w:color w:val="0000FF"/>
                </w:rPr>
                <w:t>частью 2 статьи 8.3</w:t>
              </w:r>
            </w:hyperlink>
            <w:r>
              <w:t xml:space="preserve"> Градостроительного кодекса Российской Федерации (далее - заключение государственной экспертизы), либо копия положительного заключения негосударственной экспертизы проектной документации в части оценки достоверности определения сметной стоимости капитального ремонта объекта капитального строительства в случаях, не установленных </w:t>
            </w:r>
            <w:hyperlink r:id="rId8">
              <w:r>
                <w:rPr>
                  <w:color w:val="0000FF"/>
                </w:rPr>
                <w:t>частью 2</w:t>
              </w:r>
              <w:proofErr w:type="gramEnd"/>
              <w:r>
                <w:rPr>
                  <w:color w:val="0000FF"/>
                </w:rPr>
                <w:t xml:space="preserve"> статьи 8.3</w:t>
              </w:r>
            </w:hyperlink>
            <w:r>
              <w:t xml:space="preserve"> Градостроительного кодекса Российской Федерации (далее - заключение негосударственной экспертизы) (для муниципальных образований Иркутской области, включивших в настоящую заявку мероприятие по капитальному ремонту);</w:t>
            </w:r>
          </w:p>
        </w:tc>
      </w:tr>
      <w:tr w:rsidR="007E0455" w:rsidTr="005329E7">
        <w:tc>
          <w:tcPr>
            <w:tcW w:w="793" w:type="dxa"/>
            <w:gridSpan w:val="2"/>
            <w:tcBorders>
              <w:top w:val="nil"/>
              <w:left w:val="nil"/>
              <w:bottom w:val="nil"/>
              <w:right w:val="nil"/>
            </w:tcBorders>
          </w:tcPr>
          <w:p w:rsidR="007E0455" w:rsidRDefault="007E0455" w:rsidP="005329E7">
            <w:pPr>
              <w:pStyle w:val="ConsPlusNormal"/>
            </w:pPr>
            <w:r>
              <w:rPr>
                <w:noProof/>
                <w:position w:val="-9"/>
              </w:rPr>
              <w:drawing>
                <wp:inline distT="0" distB="0" distL="0" distR="0" wp14:anchorId="137F2737" wp14:editId="101015DE">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5" w:type="dxa"/>
            <w:gridSpan w:val="3"/>
            <w:tcBorders>
              <w:top w:val="nil"/>
              <w:left w:val="nil"/>
              <w:bottom w:val="nil"/>
              <w:right w:val="nil"/>
            </w:tcBorders>
          </w:tcPr>
          <w:p w:rsidR="007E0455" w:rsidRDefault="007E0455" w:rsidP="005329E7">
            <w:pPr>
              <w:pStyle w:val="ConsPlusNormal"/>
              <w:jc w:val="both"/>
            </w:pPr>
            <w:r>
              <w:t>письменное обязательство, подписанное главой муниципального образования Иркутской области, представить в министерство экономического развития и промышленности Иркутской области копию заключения государственной экспертизы либо заключения негосударственной экспертизы в срок до 1 июля года предоставления субсидий (для муниципальных образований Иркутской области, включивших в настоящую заявку мероприятие по капитальному ремонту);</w:t>
            </w:r>
          </w:p>
        </w:tc>
      </w:tr>
      <w:tr w:rsidR="007E0455" w:rsidTr="005329E7">
        <w:tc>
          <w:tcPr>
            <w:tcW w:w="793" w:type="dxa"/>
            <w:gridSpan w:val="2"/>
            <w:tcBorders>
              <w:top w:val="nil"/>
              <w:left w:val="nil"/>
              <w:bottom w:val="nil"/>
              <w:right w:val="nil"/>
            </w:tcBorders>
          </w:tcPr>
          <w:p w:rsidR="007E0455" w:rsidRPr="007E0455" w:rsidRDefault="007E0455" w:rsidP="005329E7">
            <w:pPr>
              <w:pStyle w:val="ConsPlusNormal"/>
              <w:rPr>
                <w:lang w:val="en-US"/>
              </w:rPr>
            </w:pPr>
            <w:r>
              <w:rPr>
                <w:noProof/>
                <w:position w:val="-9"/>
              </w:rPr>
              <w:lastRenderedPageBreak/>
              <w:drawing>
                <wp:anchor distT="0" distB="0" distL="114300" distR="114300" simplePos="0" relativeHeight="251660288" behindDoc="0" locked="0" layoutInCell="1" allowOverlap="1" wp14:anchorId="32C494BF" wp14:editId="3A8B398E">
                  <wp:simplePos x="0" y="0"/>
                  <wp:positionH relativeFrom="column">
                    <wp:posOffset>-99060</wp:posOffset>
                  </wp:positionH>
                  <wp:positionV relativeFrom="paragraph">
                    <wp:posOffset>-22859</wp:posOffset>
                  </wp:positionV>
                  <wp:extent cx="333375" cy="361950"/>
                  <wp:effectExtent l="0" t="0" r="0" b="0"/>
                  <wp:wrapNone/>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9"/>
                <w:lang w:val="en-US"/>
              </w:rPr>
              <w:t>V</w:t>
            </w:r>
          </w:p>
        </w:tc>
        <w:tc>
          <w:tcPr>
            <w:tcW w:w="8275" w:type="dxa"/>
            <w:gridSpan w:val="3"/>
            <w:tcBorders>
              <w:top w:val="nil"/>
              <w:left w:val="nil"/>
              <w:bottom w:val="nil"/>
              <w:right w:val="nil"/>
            </w:tcBorders>
          </w:tcPr>
          <w:p w:rsidR="007E0455" w:rsidRDefault="007E0455" w:rsidP="005329E7">
            <w:pPr>
              <w:pStyle w:val="ConsPlusNormal"/>
              <w:jc w:val="both"/>
            </w:pPr>
            <w:proofErr w:type="gramStart"/>
            <w:r>
              <w:t>копия муниципального правового акта, утверждающего перечень мероприятий перечня проектов народных инициатив, одобренных по итогам проведенных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(для муниципальных образований Иркутской области, наделенных статусом поселения), либо копия муниципального правового акта, утверждающего перечень мероприятий перечня проектов народных инициатив, одобренных по итогам проведенных</w:t>
            </w:r>
            <w:proofErr w:type="gramEnd"/>
            <w:r>
              <w:t xml:space="preserve">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либо представительным органом муниципального образования Иркутской области (для муниципальных образований Иркутской области, наделенных статусом городского округа, муниципального района).</w:t>
            </w:r>
          </w:p>
        </w:tc>
      </w:tr>
      <w:tr w:rsidR="007E0455" w:rsidTr="005329E7">
        <w:tc>
          <w:tcPr>
            <w:tcW w:w="4534" w:type="dxa"/>
            <w:gridSpan w:val="3"/>
            <w:tcBorders>
              <w:top w:val="nil"/>
              <w:left w:val="nil"/>
              <w:bottom w:val="nil"/>
              <w:right w:val="nil"/>
            </w:tcBorders>
          </w:tcPr>
          <w:p w:rsidR="007E0455" w:rsidRDefault="007E0455" w:rsidP="005329E7">
            <w:pPr>
              <w:pStyle w:val="ConsPlusNormal"/>
            </w:pPr>
            <w:r>
              <w:t>Глава Тарнопольского муниципального образования Иркутской области</w:t>
            </w:r>
          </w:p>
          <w:p w:rsidR="007E0455" w:rsidRDefault="007E0455" w:rsidP="005329E7">
            <w:pPr>
              <w:pStyle w:val="ConsPlusNormal"/>
              <w:jc w:val="right"/>
            </w:pPr>
            <w:r>
              <w:t>М.П.</w:t>
            </w:r>
          </w:p>
        </w:tc>
        <w:tc>
          <w:tcPr>
            <w:tcW w:w="1700" w:type="dxa"/>
            <w:tcBorders>
              <w:top w:val="nil"/>
              <w:left w:val="nil"/>
              <w:bottom w:val="nil"/>
              <w:right w:val="nil"/>
            </w:tcBorders>
            <w:vAlign w:val="bottom"/>
          </w:tcPr>
          <w:p w:rsidR="007E0455" w:rsidRDefault="007E0455" w:rsidP="005329E7">
            <w:pPr>
              <w:pStyle w:val="ConsPlusNormal"/>
              <w:jc w:val="center"/>
            </w:pPr>
            <w:r>
              <w:t>__________</w:t>
            </w:r>
          </w:p>
          <w:p w:rsidR="007E0455" w:rsidRDefault="007E0455" w:rsidP="005329E7">
            <w:pPr>
              <w:pStyle w:val="ConsPlusNormal"/>
              <w:jc w:val="center"/>
            </w:pPr>
            <w:r>
              <w:t>(подпись)</w:t>
            </w:r>
          </w:p>
        </w:tc>
        <w:tc>
          <w:tcPr>
            <w:tcW w:w="2834" w:type="dxa"/>
            <w:tcBorders>
              <w:top w:val="nil"/>
              <w:left w:val="nil"/>
              <w:bottom w:val="nil"/>
              <w:right w:val="nil"/>
            </w:tcBorders>
            <w:vAlign w:val="bottom"/>
          </w:tcPr>
          <w:p w:rsidR="007E0455" w:rsidRDefault="007E0455" w:rsidP="005329E7">
            <w:pPr>
              <w:pStyle w:val="ConsPlusNormal"/>
              <w:jc w:val="center"/>
            </w:pPr>
            <w:r>
              <w:t>(</w:t>
            </w:r>
            <w:proofErr w:type="spellStart"/>
            <w:r>
              <w:t>А.Н.Убинина</w:t>
            </w:r>
            <w:proofErr w:type="spellEnd"/>
            <w:r>
              <w:t>)</w:t>
            </w:r>
          </w:p>
          <w:p w:rsidR="007E0455" w:rsidRDefault="007E0455" w:rsidP="005329E7">
            <w:pPr>
              <w:pStyle w:val="ConsPlusNormal"/>
              <w:jc w:val="center"/>
            </w:pPr>
            <w:r>
              <w:t>(расшифровка подписи)</w:t>
            </w:r>
          </w:p>
        </w:tc>
      </w:tr>
      <w:tr w:rsidR="007E0455" w:rsidTr="005329E7">
        <w:tc>
          <w:tcPr>
            <w:tcW w:w="4534" w:type="dxa"/>
            <w:gridSpan w:val="3"/>
            <w:tcBorders>
              <w:top w:val="nil"/>
              <w:left w:val="nil"/>
              <w:bottom w:val="nil"/>
              <w:right w:val="nil"/>
            </w:tcBorders>
          </w:tcPr>
          <w:p w:rsidR="007E0455" w:rsidRDefault="007E0455" w:rsidP="005329E7">
            <w:pPr>
              <w:pStyle w:val="ConsPlusNormal"/>
            </w:pPr>
            <w:r>
              <w:t>Главный бухгалтер администрации Тарнопольского муниципального образования Иркутской области</w:t>
            </w:r>
          </w:p>
        </w:tc>
        <w:tc>
          <w:tcPr>
            <w:tcW w:w="1700" w:type="dxa"/>
            <w:tcBorders>
              <w:top w:val="nil"/>
              <w:left w:val="nil"/>
              <w:bottom w:val="nil"/>
              <w:right w:val="nil"/>
            </w:tcBorders>
            <w:vAlign w:val="bottom"/>
          </w:tcPr>
          <w:p w:rsidR="007E0455" w:rsidRDefault="007E0455" w:rsidP="005329E7">
            <w:pPr>
              <w:pStyle w:val="ConsPlusNormal"/>
              <w:jc w:val="center"/>
            </w:pPr>
            <w:r>
              <w:t>__________</w:t>
            </w:r>
          </w:p>
          <w:p w:rsidR="007E0455" w:rsidRDefault="007E0455" w:rsidP="005329E7">
            <w:pPr>
              <w:pStyle w:val="ConsPlusNormal"/>
              <w:jc w:val="center"/>
            </w:pPr>
            <w:r>
              <w:t>(подпись)</w:t>
            </w:r>
          </w:p>
        </w:tc>
        <w:tc>
          <w:tcPr>
            <w:tcW w:w="2834" w:type="dxa"/>
            <w:tcBorders>
              <w:top w:val="nil"/>
              <w:left w:val="nil"/>
              <w:bottom w:val="nil"/>
              <w:right w:val="nil"/>
            </w:tcBorders>
            <w:vAlign w:val="bottom"/>
          </w:tcPr>
          <w:p w:rsidR="007E0455" w:rsidRDefault="007E0455" w:rsidP="005329E7">
            <w:pPr>
              <w:pStyle w:val="ConsPlusNormal"/>
              <w:jc w:val="center"/>
            </w:pPr>
            <w:r>
              <w:t>(</w:t>
            </w:r>
            <w:proofErr w:type="spellStart"/>
            <w:r>
              <w:t>Л.Ю.Соколова</w:t>
            </w:r>
            <w:proofErr w:type="spellEnd"/>
            <w:r>
              <w:t>)</w:t>
            </w:r>
          </w:p>
          <w:p w:rsidR="007E0455" w:rsidRDefault="007E0455" w:rsidP="005329E7">
            <w:pPr>
              <w:pStyle w:val="ConsPlusNormal"/>
              <w:jc w:val="center"/>
            </w:pPr>
            <w:r>
              <w:t>(расшифровка подписи)</w:t>
            </w:r>
          </w:p>
        </w:tc>
      </w:tr>
      <w:tr w:rsidR="007E0455" w:rsidTr="005329E7">
        <w:tc>
          <w:tcPr>
            <w:tcW w:w="4534" w:type="dxa"/>
            <w:gridSpan w:val="3"/>
            <w:tcBorders>
              <w:top w:val="nil"/>
              <w:left w:val="nil"/>
              <w:bottom w:val="nil"/>
              <w:right w:val="nil"/>
            </w:tcBorders>
          </w:tcPr>
          <w:p w:rsidR="007E0455" w:rsidRDefault="007E0455" w:rsidP="005329E7">
            <w:pPr>
              <w:pStyle w:val="ConsPlusNormal"/>
            </w:pPr>
            <w:r>
              <w:t>Ответственный исполнитель</w:t>
            </w:r>
          </w:p>
        </w:tc>
        <w:tc>
          <w:tcPr>
            <w:tcW w:w="1700" w:type="dxa"/>
            <w:tcBorders>
              <w:top w:val="nil"/>
              <w:left w:val="nil"/>
              <w:bottom w:val="nil"/>
              <w:right w:val="nil"/>
            </w:tcBorders>
            <w:vAlign w:val="bottom"/>
          </w:tcPr>
          <w:p w:rsidR="007E0455" w:rsidRDefault="007E0455" w:rsidP="005329E7">
            <w:pPr>
              <w:pStyle w:val="ConsPlusNormal"/>
              <w:jc w:val="center"/>
            </w:pPr>
            <w:r>
              <w:t>__________</w:t>
            </w:r>
          </w:p>
          <w:p w:rsidR="007E0455" w:rsidRDefault="007E0455" w:rsidP="005329E7">
            <w:pPr>
              <w:pStyle w:val="ConsPlusNormal"/>
              <w:jc w:val="center"/>
            </w:pPr>
            <w:r>
              <w:t>(подпись)</w:t>
            </w:r>
          </w:p>
        </w:tc>
        <w:tc>
          <w:tcPr>
            <w:tcW w:w="2834" w:type="dxa"/>
            <w:tcBorders>
              <w:top w:val="nil"/>
              <w:left w:val="nil"/>
              <w:bottom w:val="nil"/>
              <w:right w:val="nil"/>
            </w:tcBorders>
            <w:vAlign w:val="bottom"/>
          </w:tcPr>
          <w:p w:rsidR="007E0455" w:rsidRDefault="007E0455" w:rsidP="005329E7">
            <w:pPr>
              <w:pStyle w:val="ConsPlusNormal"/>
              <w:jc w:val="center"/>
            </w:pPr>
            <w:r>
              <w:t>(</w:t>
            </w:r>
            <w:proofErr w:type="spellStart"/>
            <w:r>
              <w:t>Е.А.Арцыбашева</w:t>
            </w:r>
            <w:proofErr w:type="spellEnd"/>
            <w:r>
              <w:t>)</w:t>
            </w:r>
          </w:p>
          <w:p w:rsidR="007E0455" w:rsidRDefault="007E0455" w:rsidP="005329E7">
            <w:pPr>
              <w:pStyle w:val="ConsPlusNormal"/>
              <w:jc w:val="center"/>
            </w:pPr>
            <w:r>
              <w:t>(расшифровка подписи)</w:t>
            </w:r>
          </w:p>
        </w:tc>
      </w:tr>
      <w:tr w:rsidR="007E0455" w:rsidTr="005329E7">
        <w:tc>
          <w:tcPr>
            <w:tcW w:w="4534" w:type="dxa"/>
            <w:gridSpan w:val="3"/>
            <w:tcBorders>
              <w:top w:val="nil"/>
              <w:left w:val="nil"/>
              <w:bottom w:val="nil"/>
              <w:right w:val="nil"/>
            </w:tcBorders>
          </w:tcPr>
          <w:p w:rsidR="007E0455" w:rsidRPr="007E0455" w:rsidRDefault="007E0455" w:rsidP="005329E7">
            <w:pPr>
              <w:pStyle w:val="ConsPlusNormal"/>
              <w:jc w:val="center"/>
              <w:rPr>
                <w:lang w:val="en-US"/>
              </w:rPr>
            </w:pPr>
            <w:r>
              <w:t xml:space="preserve">8(39548)43221; </w:t>
            </w:r>
            <w:r>
              <w:rPr>
                <w:lang w:val="en-US"/>
              </w:rPr>
              <w:t>tarnopolskoe_mo@bk.ru</w:t>
            </w:r>
          </w:p>
          <w:p w:rsidR="007E0455" w:rsidRDefault="007E0455" w:rsidP="005329E7">
            <w:pPr>
              <w:pStyle w:val="ConsPlusNormal"/>
              <w:jc w:val="center"/>
            </w:pPr>
            <w:r>
              <w:t>(N раб</w:t>
            </w:r>
            <w:proofErr w:type="gramStart"/>
            <w:r>
              <w:t>.</w:t>
            </w:r>
            <w:proofErr w:type="gramEnd"/>
            <w:r>
              <w:t xml:space="preserve"> </w:t>
            </w:r>
            <w:proofErr w:type="gramStart"/>
            <w:r>
              <w:t>т</w:t>
            </w:r>
            <w:proofErr w:type="gramEnd"/>
            <w:r>
              <w:t>елефона, e-</w:t>
            </w:r>
            <w:proofErr w:type="spellStart"/>
            <w:r>
              <w:t>mail</w:t>
            </w:r>
            <w:proofErr w:type="spellEnd"/>
            <w:r>
              <w:t>)</w:t>
            </w:r>
          </w:p>
        </w:tc>
        <w:tc>
          <w:tcPr>
            <w:tcW w:w="1700" w:type="dxa"/>
            <w:tcBorders>
              <w:top w:val="nil"/>
              <w:left w:val="nil"/>
              <w:bottom w:val="nil"/>
              <w:right w:val="nil"/>
            </w:tcBorders>
          </w:tcPr>
          <w:p w:rsidR="007E0455" w:rsidRDefault="007E0455" w:rsidP="005329E7">
            <w:pPr>
              <w:pStyle w:val="ConsPlusNormal"/>
            </w:pPr>
          </w:p>
        </w:tc>
        <w:tc>
          <w:tcPr>
            <w:tcW w:w="2834" w:type="dxa"/>
            <w:tcBorders>
              <w:top w:val="nil"/>
              <w:left w:val="nil"/>
              <w:bottom w:val="nil"/>
              <w:right w:val="nil"/>
            </w:tcBorders>
          </w:tcPr>
          <w:p w:rsidR="007E0455" w:rsidRDefault="007E0455" w:rsidP="005329E7">
            <w:pPr>
              <w:pStyle w:val="ConsPlusNormal"/>
            </w:pPr>
          </w:p>
        </w:tc>
      </w:tr>
      <w:tr w:rsidR="007E0455" w:rsidTr="005329E7">
        <w:tc>
          <w:tcPr>
            <w:tcW w:w="4534" w:type="dxa"/>
            <w:gridSpan w:val="3"/>
            <w:tcBorders>
              <w:top w:val="nil"/>
              <w:left w:val="nil"/>
              <w:bottom w:val="nil"/>
              <w:right w:val="nil"/>
            </w:tcBorders>
          </w:tcPr>
          <w:p w:rsidR="007E0455" w:rsidRPr="00E60EA8" w:rsidRDefault="007E0455" w:rsidP="005329E7">
            <w:pPr>
              <w:pStyle w:val="ConsPlusNormal"/>
              <w:jc w:val="center"/>
              <w:rPr>
                <w:u w:val="single"/>
                <w:lang w:val="en-US"/>
              </w:rPr>
            </w:pPr>
            <w:r w:rsidRPr="00E60EA8">
              <w:rPr>
                <w:u w:val="single"/>
                <w:lang w:val="en-US"/>
              </w:rPr>
              <w:t>890415</w:t>
            </w:r>
            <w:r w:rsidR="00E60EA8" w:rsidRPr="00E60EA8">
              <w:rPr>
                <w:u w:val="single"/>
                <w:lang w:val="en-US"/>
              </w:rPr>
              <w:t>39179</w:t>
            </w:r>
          </w:p>
          <w:p w:rsidR="007E0455" w:rsidRDefault="007E0455" w:rsidP="005329E7">
            <w:pPr>
              <w:pStyle w:val="ConsPlusNormal"/>
              <w:jc w:val="center"/>
            </w:pPr>
            <w:r>
              <w:t>(N сот</w:t>
            </w:r>
            <w:proofErr w:type="gramStart"/>
            <w:r>
              <w:t>.</w:t>
            </w:r>
            <w:proofErr w:type="gramEnd"/>
            <w:r>
              <w:t xml:space="preserve"> </w:t>
            </w:r>
            <w:proofErr w:type="gramStart"/>
            <w:r>
              <w:t>т</w:t>
            </w:r>
            <w:proofErr w:type="gramEnd"/>
            <w:r>
              <w:t>елефона)</w:t>
            </w:r>
          </w:p>
        </w:tc>
        <w:tc>
          <w:tcPr>
            <w:tcW w:w="1700" w:type="dxa"/>
            <w:tcBorders>
              <w:top w:val="nil"/>
              <w:left w:val="nil"/>
              <w:bottom w:val="nil"/>
              <w:right w:val="nil"/>
            </w:tcBorders>
          </w:tcPr>
          <w:p w:rsidR="007E0455" w:rsidRDefault="007E0455" w:rsidP="005329E7">
            <w:pPr>
              <w:pStyle w:val="ConsPlusNormal"/>
            </w:pPr>
          </w:p>
        </w:tc>
        <w:tc>
          <w:tcPr>
            <w:tcW w:w="2834" w:type="dxa"/>
            <w:tcBorders>
              <w:top w:val="nil"/>
              <w:left w:val="nil"/>
              <w:bottom w:val="nil"/>
              <w:right w:val="nil"/>
            </w:tcBorders>
          </w:tcPr>
          <w:p w:rsidR="007E0455" w:rsidRDefault="007E0455" w:rsidP="005329E7">
            <w:pPr>
              <w:pStyle w:val="ConsPlusNormal"/>
            </w:pPr>
          </w:p>
        </w:tc>
      </w:tr>
    </w:tbl>
    <w:p w:rsidR="007E0455" w:rsidRDefault="007E0455" w:rsidP="007E0455">
      <w:pPr>
        <w:pStyle w:val="ConsPlusNormal"/>
        <w:jc w:val="both"/>
      </w:pPr>
    </w:p>
    <w:p w:rsidR="007E0455" w:rsidRDefault="007E0455" w:rsidP="007E0455">
      <w:pPr>
        <w:pStyle w:val="ConsPlusNormal"/>
        <w:jc w:val="both"/>
      </w:pPr>
    </w:p>
    <w:p w:rsidR="007E0455" w:rsidRDefault="007E0455" w:rsidP="007E0455">
      <w:pPr>
        <w:pStyle w:val="ConsPlusNormal"/>
        <w:jc w:val="both"/>
      </w:pPr>
    </w:p>
    <w:p w:rsidR="00DD5E8D" w:rsidRDefault="00DD5E8D"/>
    <w:sectPr w:rsidR="00DD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2A"/>
    <w:rsid w:val="007A1512"/>
    <w:rsid w:val="007D7A26"/>
    <w:rsid w:val="007E0455"/>
    <w:rsid w:val="00A5302A"/>
    <w:rsid w:val="00DD5E8D"/>
    <w:rsid w:val="00E6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455"/>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E0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455"/>
    <w:rPr>
      <w:rFonts w:ascii="Tahoma" w:hAnsi="Tahoma" w:cs="Tahoma"/>
      <w:sz w:val="16"/>
      <w:szCs w:val="16"/>
    </w:rPr>
  </w:style>
  <w:style w:type="character" w:styleId="a5">
    <w:name w:val="Hyperlink"/>
    <w:basedOn w:val="a0"/>
    <w:uiPriority w:val="99"/>
    <w:unhideWhenUsed/>
    <w:rsid w:val="007E0455"/>
    <w:rPr>
      <w:color w:val="0000FF" w:themeColor="hyperlink"/>
      <w:u w:val="single"/>
    </w:rPr>
  </w:style>
  <w:style w:type="paragraph" w:styleId="a6">
    <w:name w:val="caption"/>
    <w:basedOn w:val="a"/>
    <w:next w:val="a"/>
    <w:uiPriority w:val="35"/>
    <w:semiHidden/>
    <w:unhideWhenUsed/>
    <w:qFormat/>
    <w:rsid w:val="007E0455"/>
    <w:pPr>
      <w:spacing w:after="200" w:line="240" w:lineRule="auto"/>
    </w:pPr>
    <w:rPr>
      <w:b/>
      <w:bCs/>
      <w:color w:val="4F81BD" w:themeColor="accent1"/>
      <w:sz w:val="18"/>
      <w:szCs w:val="18"/>
    </w:rPr>
  </w:style>
  <w:style w:type="character" w:customStyle="1" w:styleId="a7">
    <w:name w:val="Без интервала Знак"/>
    <w:link w:val="a8"/>
    <w:uiPriority w:val="99"/>
    <w:locked/>
    <w:rsid w:val="007A1512"/>
    <w:rPr>
      <w:rFonts w:ascii="Times New Roman" w:eastAsia="Times New Roman" w:hAnsi="Times New Roman" w:cs="Times New Roman"/>
      <w:sz w:val="20"/>
      <w:szCs w:val="20"/>
      <w:lang w:eastAsia="ru-RU"/>
    </w:rPr>
  </w:style>
  <w:style w:type="paragraph" w:styleId="a8">
    <w:name w:val="No Spacing"/>
    <w:link w:val="a7"/>
    <w:uiPriority w:val="99"/>
    <w:qFormat/>
    <w:rsid w:val="007A15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455"/>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E0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455"/>
    <w:rPr>
      <w:rFonts w:ascii="Tahoma" w:hAnsi="Tahoma" w:cs="Tahoma"/>
      <w:sz w:val="16"/>
      <w:szCs w:val="16"/>
    </w:rPr>
  </w:style>
  <w:style w:type="character" w:styleId="a5">
    <w:name w:val="Hyperlink"/>
    <w:basedOn w:val="a0"/>
    <w:uiPriority w:val="99"/>
    <w:unhideWhenUsed/>
    <w:rsid w:val="007E0455"/>
    <w:rPr>
      <w:color w:val="0000FF" w:themeColor="hyperlink"/>
      <w:u w:val="single"/>
    </w:rPr>
  </w:style>
  <w:style w:type="paragraph" w:styleId="a6">
    <w:name w:val="caption"/>
    <w:basedOn w:val="a"/>
    <w:next w:val="a"/>
    <w:uiPriority w:val="35"/>
    <w:semiHidden/>
    <w:unhideWhenUsed/>
    <w:qFormat/>
    <w:rsid w:val="007E0455"/>
    <w:pPr>
      <w:spacing w:after="200" w:line="240" w:lineRule="auto"/>
    </w:pPr>
    <w:rPr>
      <w:b/>
      <w:bCs/>
      <w:color w:val="4F81BD" w:themeColor="accent1"/>
      <w:sz w:val="18"/>
      <w:szCs w:val="18"/>
    </w:rPr>
  </w:style>
  <w:style w:type="character" w:customStyle="1" w:styleId="a7">
    <w:name w:val="Без интервала Знак"/>
    <w:link w:val="a8"/>
    <w:uiPriority w:val="99"/>
    <w:locked/>
    <w:rsid w:val="007A1512"/>
    <w:rPr>
      <w:rFonts w:ascii="Times New Roman" w:eastAsia="Times New Roman" w:hAnsi="Times New Roman" w:cs="Times New Roman"/>
      <w:sz w:val="20"/>
      <w:szCs w:val="20"/>
      <w:lang w:eastAsia="ru-RU"/>
    </w:rPr>
  </w:style>
  <w:style w:type="paragraph" w:styleId="a8">
    <w:name w:val="No Spacing"/>
    <w:link w:val="a7"/>
    <w:uiPriority w:val="99"/>
    <w:qFormat/>
    <w:rsid w:val="007A15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9C663ACAD2A28B2C1578E11C4AF2CA6BBBC379C6484F4C460E109E17BF6F8521088EAB1CBCF9B282967BB7B538CEC9D7324A213301AtDE" TargetMode="External"/><Relationship Id="rId3" Type="http://schemas.openxmlformats.org/officeDocument/2006/relationships/settings" Target="settings.xml"/><Relationship Id="rId7" Type="http://schemas.openxmlformats.org/officeDocument/2006/relationships/hyperlink" Target="consultantplus://offline/ref=C529C663ACAD2A28B2C1578E11C4AF2CA6BBBC379C6484F4C460E109E17BF6F8521088EAB1CBCF9B282967BB7B538CEC9D7324A213301At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090;&#1072;&#1088;&#1085;&#1086;&#1087;&#1086;&#1083;&#1100;&#1089;&#1082;&#1086;&#1077;.&#1088;&#1092;"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5</cp:revision>
  <dcterms:created xsi:type="dcterms:W3CDTF">2023-01-20T03:22:00Z</dcterms:created>
  <dcterms:modified xsi:type="dcterms:W3CDTF">2023-02-03T06:27:00Z</dcterms:modified>
</cp:coreProperties>
</file>