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glossary/fontTable.xml" ContentType="application/vnd.openxmlformats-officedocument.wordprocessingml.fontTable+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Liberation Serif" w:hAnsi="Liberation Serif" w:eastAsia="Times New Roman" w:cs="Liberation Serif;Times New Roman"/>
          <w:b w:val="false"/>
          <w:b w:val="false"/>
          <w:bCs/>
          <w:color w:val="000000"/>
          <w:sz w:val="28"/>
          <w:szCs w:val="28"/>
          <w:lang w:val="ru-RU" w:eastAsia="zh-CN" w:bidi="ar-SA"/>
        </w:rPr>
      </w:pPr>
      <w:r>
        <w:rPr>
          <w:rFonts w:eastAsia="Times New Roman" w:cs="Liberation Serif;Times New Roman" w:ascii="Liberation Serif" w:hAnsi="Liberation Serif"/>
          <w:b w:val="false"/>
          <w:bCs/>
          <w:color w:val="000000"/>
          <w:sz w:val="28"/>
          <w:szCs w:val="28"/>
          <w:lang w:val="ru-RU" w:eastAsia="zh-CN" w:bidi="ar-SA"/>
        </w:rPr>
      </w:r>
    </w:p>
    <w:p>
      <w:pPr>
        <w:pStyle w:val="Normal"/>
        <w:jc w:val="center"/>
        <w:rPr>
          <w:b/>
          <w:b/>
          <w:bCs/>
          <w:sz w:val="28"/>
          <w:szCs w:val="28"/>
        </w:rPr>
      </w:pPr>
      <w:r>
        <w:rPr>
          <w:rFonts w:eastAsia="" w:cs="" w:ascii="Liberation Serif" w:hAnsi="Liberation Serif" w:cstheme="minorBidi" w:eastAsiaTheme="minorEastAsia"/>
          <w:b/>
          <w:bCs/>
          <w:i w:val="false"/>
          <w:iCs w:val="false"/>
          <w:strike w:val="false"/>
          <w:dstrike w:val="false"/>
          <w:outline w:val="false"/>
          <w:shadow w:val="false"/>
          <w:color w:val="000000"/>
          <w:kern w:val="0"/>
          <w:sz w:val="28"/>
          <w:szCs w:val="28"/>
          <w:u w:val="none"/>
          <w:em w:val="none"/>
          <w:lang w:val="ru-RU" w:eastAsia="ru-RU" w:bidi="ar-SA"/>
        </w:rPr>
        <w:t xml:space="preserve">Памятка по пожарной безопасности </w:t>
      </w:r>
    </w:p>
    <w:p>
      <w:pPr>
        <w:pStyle w:val="Normal"/>
        <w:jc w:val="center"/>
        <w:rPr>
          <w:b/>
          <w:b/>
          <w:bCs/>
          <w:sz w:val="28"/>
          <w:szCs w:val="28"/>
        </w:rPr>
      </w:pPr>
      <w:r>
        <w:rPr>
          <w:rFonts w:eastAsia="" w:cs="" w:ascii="Liberation Serif" w:hAnsi="Liberation Serif" w:cstheme="minorBidi" w:eastAsiaTheme="minorEastAsia"/>
          <w:b/>
          <w:bCs/>
          <w:i w:val="false"/>
          <w:iCs w:val="false"/>
          <w:strike w:val="false"/>
          <w:dstrike w:val="false"/>
          <w:outline w:val="false"/>
          <w:shadow w:val="false"/>
          <w:color w:val="000000"/>
          <w:kern w:val="0"/>
          <w:sz w:val="28"/>
          <w:szCs w:val="28"/>
          <w:u w:val="none"/>
          <w:em w:val="none"/>
          <w:lang w:val="ru-RU" w:eastAsia="ru-RU" w:bidi="ar-SA"/>
        </w:rPr>
        <w:t>(</w:t>
      </w:r>
      <w:r>
        <w:rPr>
          <w:rFonts w:eastAsia="" w:cs="Times New Roman" w:eastAsiaTheme="minorEastAsia"/>
          <w:b/>
          <w:bCs/>
          <w:i w:val="false"/>
          <w:iCs w:val="false"/>
          <w:strike w:val="false"/>
          <w:dstrike w:val="false"/>
          <w:outline w:val="false"/>
          <w:shadow w:val="false"/>
          <w:color w:val="000000"/>
          <w:kern w:val="0"/>
          <w:sz w:val="28"/>
          <w:szCs w:val="28"/>
          <w:u w:val="none"/>
          <w:em w:val="none"/>
          <w:lang w:val="ru-RU" w:eastAsia="ru-RU" w:bidi="ar-SA"/>
        </w:rPr>
        <w:t>Правила противопожарного режима в Российской Федерации (утв. постановлением Правительства Российской Федерации от 16 сентября 2020 г. № 1479)</w:t>
      </w:r>
      <w:r>
        <w:rPr>
          <w:rFonts w:eastAsia="" w:cs="" w:ascii="Liberation Serif" w:hAnsi="Liberation Serif" w:cstheme="minorBidi" w:eastAsiaTheme="minorEastAsia"/>
          <w:b/>
          <w:bCs/>
          <w:i w:val="false"/>
          <w:iCs w:val="false"/>
          <w:strike w:val="false"/>
          <w:dstrike w:val="false"/>
          <w:outline w:val="false"/>
          <w:shadow w:val="false"/>
          <w:color w:val="000000"/>
          <w:kern w:val="0"/>
          <w:sz w:val="28"/>
          <w:szCs w:val="28"/>
          <w:u w:val="none"/>
          <w:em w:val="none"/>
          <w:lang w:val="ru-RU" w:eastAsia="ru-RU" w:bidi="ar-SA"/>
        </w:rPr>
        <w:t>)</w:t>
      </w:r>
    </w:p>
    <w:p>
      <w:pPr>
        <w:pStyle w:val="Normal"/>
        <w:jc w:val="center"/>
        <w:rPr>
          <w:rFonts w:ascii="Liberation Serif" w:hAnsi="Liberation Serif" w:eastAsia="" w:cs="" w:cstheme="minorBidi" w:eastAsiaTheme="minorEastAsia"/>
          <w:i w:val="false"/>
          <w:i w:val="false"/>
          <w:iCs w:val="false"/>
          <w:strike w:val="false"/>
          <w:dstrike w:val="false"/>
          <w:outline w:val="false"/>
          <w:shadow w:val="false"/>
          <w:color w:val="000000"/>
          <w:kern w:val="0"/>
          <w:u w:val="none"/>
          <w:em w:val="none"/>
          <w:lang w:val="ru-RU" w:eastAsia="ru-RU" w:bidi="ar-SA"/>
        </w:rPr>
      </w:pPr>
      <w:r>
        <w:rPr>
          <w:rFonts w:eastAsia="" w:cs="" w:cstheme="minorBidi" w:eastAsiaTheme="minorEastAsia" w:ascii="Liberation Serif" w:hAnsi="Liberation Serif"/>
          <w:i w:val="false"/>
          <w:iCs w:val="false"/>
          <w:strike w:val="false"/>
          <w:dstrike w:val="false"/>
          <w:outline w:val="false"/>
          <w:shadow w:val="false"/>
          <w:color w:val="000000"/>
          <w:kern w:val="0"/>
          <w:u w:val="none"/>
          <w:em w:val="none"/>
          <w:lang w:val="ru-RU" w:eastAsia="ru-RU" w:bidi="ar-SA"/>
        </w:rPr>
      </w:r>
    </w:p>
    <w:p>
      <w:pPr>
        <w:pStyle w:val="Style22"/>
        <w:jc w:val="center"/>
        <w:rPr>
          <w:b/>
          <w:b/>
          <w:bCs/>
          <w:sz w:val="24"/>
          <w:szCs w:val="24"/>
        </w:rPr>
      </w:pPr>
      <w:r>
        <w:rPr>
          <w:rFonts w:eastAsia="" w:cs="" w:ascii="Liberation Serif" w:hAnsi="Liberation Serif" w:cstheme="minorBidi" w:eastAsiaTheme="minorEastAsia"/>
          <w:b/>
          <w:bCs/>
          <w:i w:val="false"/>
          <w:iCs w:val="false"/>
          <w:caps w:val="false"/>
          <w:smallCaps w:val="false"/>
          <w:strike w:val="false"/>
          <w:dstrike w:val="false"/>
          <w:outline w:val="false"/>
          <w:shadow w:val="false"/>
          <w:color w:val="000000"/>
          <w:spacing w:val="0"/>
          <w:kern w:val="0"/>
          <w:sz w:val="24"/>
          <w:szCs w:val="24"/>
          <w:u w:val="none"/>
          <w:em w:val="none"/>
          <w:lang w:val="ru-RU" w:eastAsia="ru-RU" w:bidi="ar-SA"/>
        </w:rPr>
        <w:t xml:space="preserve">При эксплуатации  </w:t>
      </w:r>
      <w:r>
        <w:rPr>
          <w:rFonts w:eastAsia="Times New Roman" w:cs="Times New Roman"/>
          <w:b/>
          <w:bCs/>
          <w:i w:val="false"/>
          <w:iCs w:val="false"/>
          <w:caps w:val="false"/>
          <w:smallCaps w:val="false"/>
          <w:strike w:val="false"/>
          <w:dstrike w:val="false"/>
          <w:outline w:val="false"/>
          <w:shadow w:val="false"/>
          <w:color w:val="000000"/>
          <w:spacing w:val="0"/>
          <w:w w:val="100"/>
          <w:kern w:val="0"/>
          <w:sz w:val="24"/>
          <w:szCs w:val="24"/>
          <w:u w:val="none"/>
          <w:em w:val="none"/>
          <w:lang w:val="ru-RU" w:eastAsia="ru-RU" w:bidi="ru-RU"/>
        </w:rPr>
        <w:t xml:space="preserve">электроустановок и электротехнических приборов </w:t>
      </w:r>
      <w:r>
        <w:rPr>
          <w:rFonts w:eastAsia="" w:cs="" w:ascii="Liberation Serif" w:hAnsi="Liberation Serif" w:cstheme="minorBidi" w:eastAsiaTheme="minorEastAsia"/>
          <w:b/>
          <w:bCs/>
          <w:i w:val="false"/>
          <w:iCs w:val="false"/>
          <w:caps w:val="false"/>
          <w:smallCaps w:val="false"/>
          <w:strike w:val="false"/>
          <w:dstrike w:val="false"/>
          <w:outline w:val="false"/>
          <w:shadow w:val="false"/>
          <w:color w:val="000000"/>
          <w:spacing w:val="0"/>
          <w:kern w:val="0"/>
          <w:sz w:val="24"/>
          <w:szCs w:val="24"/>
          <w:u w:val="none"/>
          <w:em w:val="none"/>
          <w:lang w:val="ru-RU" w:eastAsia="ru-RU" w:bidi="ar-SA"/>
        </w:rPr>
        <w:t>запрещается:</w:t>
      </w:r>
    </w:p>
    <w:p>
      <w:pPr>
        <w:pStyle w:val="Style22"/>
        <w:ind w:left="0" w:right="0" w:firstLine="540"/>
        <w:rPr>
          <w:sz w:val="24"/>
          <w:szCs w:val="24"/>
        </w:rPr>
      </w:pPr>
      <w:r>
        <w:rPr>
          <w:sz w:val="24"/>
          <w:szCs w:val="24"/>
        </w:rPr>
        <w:t>- эксплуатировать электропровода и кабели с видимыми нарушениями изоляции и со следами термического воздействия</w:t>
      </w:r>
    </w:p>
    <w:p>
      <w:pPr>
        <w:pStyle w:val="Style22"/>
        <w:ind w:left="0" w:right="0" w:firstLine="540"/>
        <w:rPr>
          <w:sz w:val="24"/>
          <w:szCs w:val="24"/>
        </w:rPr>
      </w:pPr>
      <w:r>
        <w:rPr>
          <w:sz w:val="24"/>
          <w:szCs w:val="24"/>
        </w:rPr>
        <w:t>- пользоваться розетками, рубильниками, другими электроустановочными изделиями с повреждениями</w:t>
      </w:r>
    </w:p>
    <w:p>
      <w:pPr>
        <w:pStyle w:val="Style22"/>
        <w:ind w:left="0" w:right="0" w:firstLine="540"/>
        <w:rPr>
          <w:sz w:val="24"/>
          <w:szCs w:val="24"/>
        </w:rPr>
      </w:pPr>
      <w:r>
        <w:rPr>
          <w:sz w:val="24"/>
          <w:szCs w:val="24"/>
        </w:rPr>
        <w:t>-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pPr>
        <w:pStyle w:val="Style22"/>
        <w:ind w:left="0" w:right="0" w:firstLine="540"/>
        <w:rPr>
          <w:sz w:val="24"/>
          <w:szCs w:val="24"/>
        </w:rPr>
      </w:pPr>
      <w:r>
        <w:rPr>
          <w:sz w:val="24"/>
          <w:szCs w:val="24"/>
        </w:rPr>
        <w:t>- использовать нестандартные (самодельные)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pPr>
        <w:pStyle w:val="Style22"/>
        <w:ind w:left="0" w:right="0" w:firstLine="540"/>
        <w:rPr>
          <w:sz w:val="24"/>
          <w:szCs w:val="24"/>
        </w:rPr>
      </w:pPr>
      <w:r>
        <w:rPr>
          <w:sz w:val="24"/>
          <w:szCs w:val="24"/>
        </w:rPr>
        <w:t>-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 в том числе при проведении аварийных и других строительно-монтажных и реставрационных работ, а также при включении электроподогрева автотранспорта</w:t>
      </w:r>
    </w:p>
    <w:p>
      <w:pPr>
        <w:pStyle w:val="Style22"/>
        <w:ind w:left="0" w:right="0" w:firstLine="540"/>
        <w:rPr>
          <w:sz w:val="24"/>
          <w:szCs w:val="24"/>
        </w:rPr>
      </w:pPr>
      <w:r>
        <w:rPr>
          <w:sz w:val="24"/>
          <w:szCs w:val="24"/>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pPr>
        <w:pStyle w:val="Style22"/>
        <w:ind w:left="0" w:right="0" w:firstLine="540"/>
        <w:rPr>
          <w:sz w:val="24"/>
        </w:rPr>
      </w:pPr>
      <w:r>
        <w:rPr>
          <w:rFonts w:eastAsia="" w:cs="" w:ascii="Liberation Serif" w:hAnsi="Liberation Serif" w:cstheme="minorBidi" w:eastAsiaTheme="minorEastAsia"/>
          <w:b/>
          <w:bCs/>
          <w:i w:val="false"/>
          <w:iCs w:val="false"/>
          <w:strike w:val="false"/>
          <w:dstrike w:val="false"/>
          <w:outline w:val="false"/>
          <w:shadow w:val="false"/>
          <w:color w:val="000000"/>
          <w:kern w:val="0"/>
          <w:sz w:val="28"/>
          <w:szCs w:val="28"/>
          <w:u w:val="none"/>
          <w:em w:val="none"/>
          <w:lang w:val="ru-RU" w:eastAsia="ru-RU" w:bidi="ar-SA"/>
        </w:rPr>
        <w:t xml:space="preserve">- </w:t>
      </w:r>
      <w:r>
        <w:rPr>
          <w:rFonts w:eastAsia="" w:cs="" w:ascii="Liberation Serif" w:hAnsi="Liberation Serif" w:cstheme="minorBidi" w:eastAsiaTheme="minorEastAsia"/>
          <w:b w:val="false"/>
          <w:bCs w:val="false"/>
          <w:i w:val="false"/>
          <w:iCs w:val="false"/>
          <w:caps w:val="false"/>
          <w:smallCaps w:val="false"/>
          <w:strike w:val="false"/>
          <w:dstrike w:val="false"/>
          <w:outline w:val="false"/>
          <w:shadow w:val="false"/>
          <w:color w:val="000000"/>
          <w:spacing w:val="0"/>
          <w:kern w:val="0"/>
          <w:sz w:val="24"/>
          <w:szCs w:val="24"/>
          <w:u w:val="none"/>
          <w:em w:val="none"/>
          <w:lang w:val="ru-RU" w:eastAsia="ru-RU" w:bidi="ar-SA"/>
        </w:rPr>
        <w:t>прокладывать электрическую проводку по горючему основанию либо наносить (наклеивать) горючие материалы на электрическую проводку</w:t>
      </w:r>
    </w:p>
    <w:p>
      <w:pPr>
        <w:pStyle w:val="Style22"/>
        <w:ind w:left="0" w:right="0" w:firstLine="540"/>
        <w:jc w:val="center"/>
        <w:rPr>
          <w:rFonts w:ascii="Times New Roman" w:hAnsi="Times New Roman"/>
          <w:b/>
          <w:b/>
          <w:bCs/>
          <w:i w:val="false"/>
          <w:i w:val="false"/>
          <w:caps w:val="false"/>
          <w:smallCaps w:val="false"/>
          <w:color w:val="000000"/>
          <w:spacing w:val="0"/>
          <w:sz w:val="24"/>
          <w:szCs w:val="24"/>
        </w:rPr>
      </w:pPr>
      <w:r>
        <w:rPr>
          <w:rFonts w:eastAsia="" w:cs="" w:ascii="Liberation Serif" w:hAnsi="Liberation Serif" w:cstheme="minorBidi" w:eastAsiaTheme="minorEastAsia"/>
          <w:b/>
          <w:bCs/>
          <w:i w:val="false"/>
          <w:iCs w:val="false"/>
          <w:caps w:val="false"/>
          <w:smallCaps w:val="false"/>
          <w:strike w:val="false"/>
          <w:dstrike w:val="false"/>
          <w:outline w:val="false"/>
          <w:shadow w:val="false"/>
          <w:color w:val="000000"/>
          <w:spacing w:val="0"/>
          <w:kern w:val="0"/>
          <w:sz w:val="24"/>
          <w:szCs w:val="24"/>
          <w:u w:val="none"/>
          <w:em w:val="none"/>
          <w:lang w:val="ru-RU" w:eastAsia="ru-RU" w:bidi="ar-SA"/>
        </w:rPr>
        <w:t>При эксплуатации газовых приборов запрещается:</w:t>
      </w:r>
    </w:p>
    <w:p>
      <w:pPr>
        <w:pStyle w:val="Style22"/>
        <w:ind w:left="0" w:right="0" w:firstLine="540"/>
        <w:jc w:val="both"/>
        <w:rPr>
          <w:sz w:val="24"/>
          <w:szCs w:val="24"/>
        </w:rPr>
      </w:pPr>
      <w:r>
        <w:rPr>
          <w:sz w:val="24"/>
          <w:szCs w:val="24"/>
        </w:rPr>
        <w:t>- пользоваться неисправными газовыми приборами;</w:t>
      </w:r>
    </w:p>
    <w:p>
      <w:pPr>
        <w:pStyle w:val="Style22"/>
        <w:ind w:left="0" w:right="0" w:firstLine="540"/>
        <w:jc w:val="both"/>
        <w:rPr>
          <w:sz w:val="24"/>
          <w:szCs w:val="24"/>
        </w:rPr>
      </w:pPr>
      <w:r>
        <w:rPr>
          <w:sz w:val="24"/>
          <w:szCs w:val="24"/>
        </w:rPr>
        <w:t>-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pPr>
        <w:pStyle w:val="Style22"/>
        <w:ind w:left="0" w:right="0" w:firstLine="540"/>
        <w:jc w:val="both"/>
        <w:rPr>
          <w:sz w:val="24"/>
          <w:szCs w:val="24"/>
        </w:rPr>
      </w:pPr>
      <w:r>
        <w:rPr>
          <w:sz w:val="24"/>
          <w:szCs w:val="24"/>
        </w:rPr>
        <w:t>-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w:t>
      </w:r>
    </w:p>
    <w:p>
      <w:pPr>
        <w:pStyle w:val="Style22"/>
        <w:ind w:left="0" w:right="0" w:firstLine="540"/>
        <w:jc w:val="both"/>
        <w:rPr>
          <w:sz w:val="24"/>
          <w:szCs w:val="24"/>
        </w:rPr>
      </w:pPr>
      <w:r>
        <w:rPr>
          <w:b w:val="false"/>
          <w:i w:val="false"/>
          <w:caps w:val="false"/>
          <w:smallCaps w:val="false"/>
          <w:color w:val="000000"/>
          <w:spacing w:val="0"/>
          <w:sz w:val="24"/>
          <w:szCs w:val="24"/>
        </w:rPr>
        <w:t>- эксплуатация бытовых газовых приборов при утечке газа;</w:t>
      </w:r>
    </w:p>
    <w:p>
      <w:pPr>
        <w:pStyle w:val="Style22"/>
        <w:ind w:left="0" w:right="0" w:firstLine="540"/>
        <w:jc w:val="both"/>
        <w:rPr>
          <w:sz w:val="24"/>
          <w:szCs w:val="24"/>
        </w:rPr>
      </w:pPr>
      <w:bookmarkStart w:id="0" w:name="dst100251"/>
      <w:bookmarkEnd w:id="0"/>
      <w:r>
        <w:rPr>
          <w:b w:val="false"/>
          <w:i w:val="false"/>
          <w:caps w:val="false"/>
          <w:smallCaps w:val="false"/>
          <w:color w:val="000000"/>
          <w:spacing w:val="0"/>
          <w:sz w:val="24"/>
          <w:szCs w:val="24"/>
        </w:rPr>
        <w:t>- присоединение деталей газовой арматуры с помощью искрообразующего инструмента;</w:t>
      </w:r>
    </w:p>
    <w:p>
      <w:pPr>
        <w:pStyle w:val="Style22"/>
        <w:ind w:left="0" w:right="0" w:firstLine="540"/>
        <w:jc w:val="both"/>
        <w:rPr>
          <w:sz w:val="24"/>
          <w:szCs w:val="24"/>
        </w:rPr>
      </w:pPr>
      <w:bookmarkStart w:id="1" w:name="dst100252"/>
      <w:bookmarkEnd w:id="1"/>
      <w:r>
        <w:rPr>
          <w:b w:val="false"/>
          <w:i w:val="false"/>
          <w:caps w:val="false"/>
          <w:smallCaps w:val="false"/>
          <w:color w:val="000000"/>
          <w:spacing w:val="0"/>
          <w:sz w:val="24"/>
          <w:szCs w:val="24"/>
        </w:rPr>
        <w:t>- проверка герметичности соединений с помощью источников открытого огня.</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pPr>
        <w:pStyle w:val="Style22"/>
        <w:ind w:left="0" w:right="0" w:firstLine="540"/>
        <w:jc w:val="both"/>
        <w:rPr>
          <w:sz w:val="24"/>
          <w:szCs w:val="24"/>
        </w:rPr>
      </w:pPr>
      <w:bookmarkStart w:id="2" w:name="dst100158"/>
      <w:bookmarkEnd w:id="2"/>
      <w:r>
        <w:rPr>
          <w:sz w:val="24"/>
          <w:szCs w:val="24"/>
        </w:rPr>
        <w:t>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pPr>
        <w:pStyle w:val="Style22"/>
        <w:ind w:left="0" w:right="0" w:firstLine="540"/>
        <w:jc w:val="center"/>
        <w:rPr>
          <w:sz w:val="24"/>
          <w:szCs w:val="24"/>
        </w:rPr>
      </w:pPr>
      <w:bookmarkStart w:id="3" w:name="dst100159"/>
      <w:bookmarkEnd w:id="3"/>
      <w:r>
        <w:rPr>
          <w:sz w:val="24"/>
          <w:szCs w:val="24"/>
        </w:rPr>
        <w:br/>
      </w:r>
      <w:r>
        <w:rPr>
          <w:b/>
          <w:bCs/>
          <w:i w:val="false"/>
          <w:caps w:val="false"/>
          <w:smallCaps w:val="false"/>
          <w:color w:val="000000"/>
          <w:spacing w:val="0"/>
          <w:sz w:val="24"/>
          <w:szCs w:val="24"/>
        </w:rPr>
        <w:t>При эксплуатации печного отопления запрещается:</w:t>
      </w:r>
    </w:p>
    <w:p>
      <w:pPr>
        <w:pStyle w:val="Style22"/>
        <w:ind w:left="0" w:right="0" w:firstLine="540"/>
        <w:jc w:val="both"/>
        <w:rPr>
          <w:sz w:val="24"/>
        </w:rPr>
      </w:pPr>
      <w:r>
        <w:rPr>
          <w:sz w:val="24"/>
          <w:szCs w:val="24"/>
        </w:rPr>
        <w:t xml:space="preserve">- </w:t>
      </w:r>
      <w:r>
        <w:rPr>
          <w:b w:val="false"/>
          <w:i w:val="false"/>
          <w:caps w:val="false"/>
          <w:smallCaps w:val="false"/>
          <w:color w:val="000000"/>
          <w:spacing w:val="0"/>
          <w:sz w:val="24"/>
          <w:szCs w:val="24"/>
        </w:rPr>
        <w:t>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pPr>
        <w:pStyle w:val="Style22"/>
        <w:ind w:left="0" w:right="0" w:firstLine="540"/>
        <w:jc w:val="both"/>
        <w:rPr>
          <w:sz w:val="24"/>
          <w:szCs w:val="24"/>
        </w:rPr>
      </w:pPr>
      <w:r>
        <w:rPr>
          <w:sz w:val="24"/>
          <w:szCs w:val="24"/>
        </w:rPr>
        <w:t>- оставлять без присмотра печи, которые топятся, а также поручать надзор за ними детям</w:t>
      </w:r>
    </w:p>
    <w:p>
      <w:pPr>
        <w:pStyle w:val="Style22"/>
        <w:ind w:left="0" w:right="0" w:firstLine="540"/>
        <w:jc w:val="both"/>
        <w:rPr>
          <w:sz w:val="24"/>
          <w:szCs w:val="24"/>
        </w:rPr>
      </w:pPr>
      <w:r>
        <w:rPr>
          <w:sz w:val="24"/>
          <w:szCs w:val="24"/>
        </w:rPr>
        <w:t>- располагать топливо, другие горючие вещества и материалы на предтопочном листе</w:t>
      </w:r>
    </w:p>
    <w:p>
      <w:pPr>
        <w:pStyle w:val="Style22"/>
        <w:ind w:left="0" w:right="0" w:firstLine="540"/>
        <w:jc w:val="both"/>
        <w:rPr>
          <w:sz w:val="24"/>
          <w:szCs w:val="24"/>
        </w:rPr>
      </w:pPr>
      <w:r>
        <w:rPr>
          <w:sz w:val="24"/>
          <w:szCs w:val="24"/>
        </w:rPr>
        <w:t>- применять для розжига печей бензин, керосин, дизельное топливо и другие легковоспламеняющиеся и горючие жидкости</w:t>
      </w:r>
    </w:p>
    <w:p>
      <w:pPr>
        <w:pStyle w:val="Style22"/>
        <w:ind w:left="0" w:right="0" w:firstLine="540"/>
        <w:jc w:val="both"/>
        <w:rPr>
          <w:sz w:val="24"/>
          <w:szCs w:val="24"/>
        </w:rPr>
      </w:pPr>
      <w:r>
        <w:rPr>
          <w:sz w:val="24"/>
          <w:szCs w:val="24"/>
        </w:rPr>
        <w:t>- топить углем, коксом и газом печи, не предназначенные для этих видов топлива</w:t>
      </w:r>
    </w:p>
    <w:p>
      <w:pPr>
        <w:pStyle w:val="Style22"/>
        <w:ind w:left="0" w:right="0" w:firstLine="540"/>
        <w:jc w:val="both"/>
        <w:rPr>
          <w:sz w:val="24"/>
          <w:szCs w:val="24"/>
        </w:rPr>
      </w:pPr>
      <w:r>
        <w:rPr>
          <w:sz w:val="24"/>
          <w:szCs w:val="24"/>
        </w:rPr>
        <w:t>- перекаливать печи</w:t>
      </w:r>
    </w:p>
    <w:p>
      <w:pPr>
        <w:pStyle w:val="Style22"/>
        <w:ind w:left="0" w:right="0" w:firstLine="540"/>
        <w:jc w:val="both"/>
        <w:rPr>
          <w:sz w:val="24"/>
        </w:rPr>
      </w:pPr>
      <w:r>
        <w:rPr>
          <w:sz w:val="24"/>
          <w:szCs w:val="24"/>
        </w:rPr>
        <w:t>- д</w:t>
      </w:r>
      <w:r>
        <w:rPr>
          <w:b w:val="false"/>
          <w:i w:val="false"/>
          <w:caps w:val="false"/>
          <w:smallCaps w:val="false"/>
          <w:color w:val="000000"/>
          <w:spacing w:val="0"/>
          <w:sz w:val="24"/>
          <w:szCs w:val="24"/>
        </w:rPr>
        <w:t>ля отопления зданий допускается установка металлических печей только заводского изготовления. При этом обеспечивается выполнение технической документации изготовителей этих видов продукции</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pPr>
        <w:pStyle w:val="Style22"/>
        <w:ind w:left="0" w:right="0" w:firstLine="540"/>
        <w:rPr>
          <w:sz w:val="24"/>
          <w:szCs w:val="24"/>
        </w:rPr>
      </w:pPr>
      <w:bookmarkStart w:id="4" w:name="dst100212"/>
      <w:bookmarkEnd w:id="4"/>
      <w:r>
        <w:rPr>
          <w:sz w:val="24"/>
          <w:szCs w:val="24"/>
        </w:rPr>
        <w:t>Неисправные печи и другие отопительные приборы к эксплуатации не допускаются.</w:t>
      </w:r>
    </w:p>
    <w:p>
      <w:pPr>
        <w:pStyle w:val="Style22"/>
        <w:ind w:left="0" w:right="0" w:firstLine="540"/>
        <w:jc w:val="both"/>
        <w:rPr>
          <w:sz w:val="24"/>
          <w:szCs w:val="24"/>
        </w:rPr>
      </w:pPr>
      <w:r>
        <w:rPr>
          <w:b w:val="false"/>
          <w:i w:val="false"/>
          <w:caps w:val="false"/>
          <w:smallCaps w:val="false"/>
          <w:color w:val="000000"/>
          <w:spacing w:val="0"/>
          <w:sz w:val="24"/>
          <w:szCs w:val="24"/>
        </w:rPr>
        <w:t>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pPr>
        <w:pStyle w:val="Style22"/>
        <w:ind w:left="0" w:right="0" w:firstLine="540"/>
        <w:jc w:val="both"/>
        <w:rPr>
          <w:sz w:val="24"/>
          <w:szCs w:val="24"/>
        </w:rPr>
      </w:pPr>
      <w:bookmarkStart w:id="5" w:name="dst100214"/>
      <w:bookmarkEnd w:id="5"/>
      <w:r>
        <w:rPr>
          <w:sz w:val="24"/>
          <w:szCs w:val="24"/>
        </w:rPr>
        <w:t>1 раза в 3 месяца - для отопительных печей;</w:t>
      </w:r>
    </w:p>
    <w:p>
      <w:pPr>
        <w:pStyle w:val="Style22"/>
        <w:ind w:left="0" w:right="0" w:firstLine="540"/>
        <w:jc w:val="both"/>
        <w:rPr>
          <w:sz w:val="24"/>
          <w:szCs w:val="24"/>
        </w:rPr>
      </w:pPr>
      <w:bookmarkStart w:id="6" w:name="dst100215"/>
      <w:bookmarkEnd w:id="6"/>
      <w:r>
        <w:rPr>
          <w:sz w:val="24"/>
          <w:szCs w:val="24"/>
        </w:rPr>
        <w:t>1 раза в 2 месяца - для печей и очагов непрерывного действия;</w:t>
      </w:r>
    </w:p>
    <w:p>
      <w:pPr>
        <w:pStyle w:val="Style22"/>
        <w:widowControl/>
        <w:spacing w:before="210" w:after="0"/>
        <w:ind w:left="0" w:right="0" w:firstLine="540"/>
        <w:jc w:val="both"/>
        <w:rPr>
          <w:rFonts w:ascii="Times New Roman" w:hAnsi="Times New Roman"/>
          <w:b w:val="false"/>
          <w:b w:val="false"/>
          <w:i w:val="false"/>
          <w:i w:val="false"/>
          <w:caps w:val="false"/>
          <w:smallCaps w:val="false"/>
          <w:color w:val="000000"/>
          <w:spacing w:val="0"/>
          <w:sz w:val="24"/>
          <w:szCs w:val="24"/>
        </w:rPr>
      </w:pPr>
      <w:bookmarkStart w:id="7" w:name="dst100216"/>
      <w:bookmarkEnd w:id="7"/>
      <w:r>
        <w:rPr>
          <w:b w:val="false"/>
          <w:i w:val="false"/>
          <w:caps w:val="false"/>
          <w:smallCaps w:val="false"/>
          <w:color w:val="000000"/>
          <w:spacing w:val="0"/>
          <w:sz w:val="24"/>
          <w:szCs w:val="24"/>
        </w:rPr>
        <w:t>1 раза в 1 месяц - для кухонных плит и других печей непрерывной (долговременной) топки.</w:t>
      </w:r>
    </w:p>
    <w:p>
      <w:pPr>
        <w:pStyle w:val="Style22"/>
        <w:ind w:left="0" w:right="0" w:firstLine="540"/>
        <w:jc w:val="center"/>
        <w:rPr>
          <w:rFonts w:ascii="Times New Roman" w:hAnsi="Times New Roman"/>
          <w:b/>
          <w:b/>
          <w:bCs/>
          <w:i w:val="false"/>
          <w:i w:val="false"/>
          <w:caps w:val="false"/>
          <w:smallCaps w:val="false"/>
          <w:color w:val="000000"/>
          <w:spacing w:val="0"/>
          <w:sz w:val="24"/>
          <w:szCs w:val="24"/>
        </w:rPr>
      </w:pPr>
      <w:r>
        <w:rPr>
          <w:b/>
          <w:bCs/>
          <w:i w:val="false"/>
          <w:caps w:val="false"/>
          <w:smallCaps w:val="false"/>
          <w:color w:val="000000"/>
          <w:spacing w:val="0"/>
          <w:sz w:val="24"/>
          <w:szCs w:val="24"/>
        </w:rPr>
        <w:t>В зданиях для проживания людей запрещается:</w:t>
      </w:r>
    </w:p>
    <w:p>
      <w:pPr>
        <w:pStyle w:val="Style22"/>
        <w:ind w:left="0" w:right="0" w:firstLine="540"/>
        <w:jc w:val="both"/>
        <w:rPr>
          <w:rFonts w:ascii="Times New Roman" w:hAnsi="Times New Roman"/>
          <w:b/>
          <w:b/>
          <w:bCs/>
          <w:i w:val="false"/>
          <w:i w:val="false"/>
          <w:caps w:val="false"/>
          <w:smallCaps w:val="false"/>
          <w:color w:val="000000"/>
          <w:spacing w:val="0"/>
          <w:sz w:val="24"/>
          <w:szCs w:val="24"/>
        </w:rPr>
      </w:pPr>
      <w:r>
        <w:rPr>
          <w:b w:val="false"/>
          <w:bCs/>
          <w:i w:val="false"/>
          <w:caps w:val="false"/>
          <w:smallCaps w:val="false"/>
          <w:color w:val="000000"/>
          <w:spacing w:val="0"/>
          <w:sz w:val="24"/>
          <w:szCs w:val="24"/>
        </w:rPr>
        <w:t>- оставлять без присмотра источники открытого огня (свечи, непотушенная сигарета, керосиновая лампа и др.)</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bCs/>
          <w:i w:val="false"/>
          <w:caps w:val="false"/>
          <w:smallCaps w:val="false"/>
          <w:color w:val="000000"/>
          <w:spacing w:val="0"/>
          <w:sz w:val="24"/>
          <w:szCs w:val="24"/>
        </w:rPr>
        <w:t xml:space="preserve">- </w:t>
      </w:r>
      <w:r>
        <w:rPr>
          <w:b w:val="false"/>
          <w:i w:val="false"/>
          <w:caps w:val="false"/>
          <w:smallCaps w:val="false"/>
          <w:color w:val="000000"/>
          <w:spacing w:val="0"/>
          <w:sz w:val="24"/>
          <w:szCs w:val="24"/>
        </w:rPr>
        <w:t>использование открытого огня на балконах (лоджиях) квартир, жилых комнат общежитий и номеров гостиниц</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извещатели.</w:t>
      </w:r>
    </w:p>
    <w:p>
      <w:pPr>
        <w:pStyle w:val="Style22"/>
        <w:ind w:left="0" w:right="0" w:firstLine="540"/>
        <w:jc w:val="center"/>
        <w:rPr>
          <w:rFonts w:ascii="Liberation Serif" w:hAnsi="Liberation Serif"/>
          <w:b/>
          <w:b/>
          <w:i w:val="false"/>
          <w:i w:val="false"/>
          <w:caps w:val="false"/>
          <w:smallCaps w:val="false"/>
          <w:color w:val="000000"/>
          <w:spacing w:val="0"/>
          <w:sz w:val="24"/>
          <w:szCs w:val="24"/>
        </w:rPr>
      </w:pPr>
      <w:r>
        <w:rPr>
          <w:rFonts w:ascii="Liberation Serif" w:hAnsi="Liberation Serif"/>
          <w:b/>
          <w:i w:val="false"/>
          <w:caps w:val="false"/>
          <w:smallCaps w:val="false"/>
          <w:color w:val="000000"/>
          <w:spacing w:val="0"/>
          <w:sz w:val="24"/>
          <w:szCs w:val="24"/>
        </w:rPr>
        <w:t>Территории поселений и населенных пунктов:</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обязаны производить своевременную уборку мусора, сухой растительности и покос травы.</w:t>
      </w:r>
    </w:p>
    <w:p>
      <w:pPr>
        <w:pStyle w:val="Style22"/>
        <w:ind w:left="0" w:right="0" w:firstLine="540"/>
        <w:jc w:val="both"/>
        <w:rPr>
          <w:sz w:val="24"/>
          <w:szCs w:val="24"/>
        </w:rPr>
      </w:pPr>
      <w:bookmarkStart w:id="8" w:name="dst100184"/>
      <w:bookmarkEnd w:id="8"/>
      <w:r>
        <w:rPr>
          <w:sz w:val="24"/>
          <w:szCs w:val="24"/>
        </w:rPr>
        <w:t>Границы уборки указанных территорий определяются границами земельного участка на основании кадастрового или межевого плана.</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pPr>
        <w:pStyle w:val="Style22"/>
        <w:ind w:left="0" w:right="0" w:firstLine="540"/>
        <w:jc w:val="both"/>
        <w:rPr>
          <w:sz w:val="24"/>
          <w:szCs w:val="24"/>
        </w:rPr>
      </w:pPr>
      <w:r>
        <w:rPr>
          <w:b w:val="false"/>
          <w:i w:val="false"/>
          <w:caps w:val="false"/>
          <w:smallCaps w:val="false"/>
          <w:color w:val="000000"/>
          <w:spacing w:val="0"/>
          <w:sz w:val="24"/>
          <w:szCs w:val="24"/>
        </w:rPr>
        <w:t>-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pPr>
        <w:pStyle w:val="Style22"/>
        <w:ind w:left="0" w:right="0" w:firstLine="540"/>
        <w:jc w:val="both"/>
        <w:rPr>
          <w:sz w:val="24"/>
          <w:szCs w:val="24"/>
        </w:rPr>
      </w:pPr>
      <w:bookmarkStart w:id="9" w:name="dst100190"/>
      <w:bookmarkEnd w:id="9"/>
      <w:r>
        <w:rPr>
          <w:sz w:val="24"/>
          <w:szCs w:val="24"/>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t>- 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pPr>
        <w:pStyle w:val="Style22"/>
        <w:ind w:left="0" w:right="0" w:firstLine="540"/>
        <w:rPr/>
      </w:pPr>
      <w:bookmarkStart w:id="10" w:name="dst53"/>
      <w:bookmarkEnd w:id="10"/>
      <w:r>
        <w:rPr/>
        <w:br/>
      </w:r>
    </w:p>
    <w:p>
      <w:pPr>
        <w:pStyle w:val="Style22"/>
        <w:ind w:left="0" w:right="0" w:firstLine="540"/>
        <w:jc w:val="both"/>
        <w:rPr>
          <w:rFonts w:ascii="Times New Roman" w:hAnsi="Times New Roman"/>
          <w:b w:val="false"/>
          <w:b w:val="false"/>
          <w:i w:val="false"/>
          <w:i w:val="false"/>
          <w:caps w:val="false"/>
          <w:smallCaps w:val="false"/>
          <w:color w:val="000000"/>
          <w:spacing w:val="0"/>
          <w:sz w:val="30"/>
          <w:szCs w:val="24"/>
        </w:rPr>
      </w:pPr>
      <w:r>
        <w:rPr>
          <w:b w:val="false"/>
          <w:i w:val="false"/>
          <w:caps w:val="false"/>
          <w:smallCaps w:val="false"/>
          <w:color w:val="000000"/>
          <w:spacing w:val="0"/>
          <w:sz w:val="30"/>
          <w:szCs w:val="24"/>
        </w:rPr>
      </w:r>
    </w:p>
    <w:p>
      <w:pPr>
        <w:pStyle w:val="Style22"/>
        <w:ind w:left="0" w:right="0" w:firstLine="540"/>
        <w:jc w:val="both"/>
        <w:rPr>
          <w:rFonts w:ascii="Times New Roman" w:hAnsi="Times New Roman"/>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Style22"/>
        <w:ind w:left="0" w:right="0" w:firstLine="540"/>
        <w:jc w:val="both"/>
        <w:rPr>
          <w:sz w:val="24"/>
          <w:szCs w:val="24"/>
        </w:rPr>
      </w:pPr>
      <w:r>
        <w:rPr>
          <w:sz w:val="24"/>
          <w:szCs w:val="24"/>
        </w:rPr>
      </w:r>
    </w:p>
    <w:p>
      <w:pPr>
        <w:pStyle w:val="Style22"/>
        <w:spacing w:before="0" w:after="140"/>
        <w:ind w:left="0" w:right="0" w:firstLine="540"/>
        <w:rPr>
          <w:rFonts w:ascii="Liberation Serif" w:hAnsi="Liberation Serif" w:eastAsia="" w:cs="" w:cstheme="minorBidi" w:eastAsiaTheme="minorEastAsia"/>
          <w:b w:val="false"/>
          <w:b w:val="false"/>
          <w:bCs w:val="false"/>
          <w:i w:val="false"/>
          <w:i w:val="false"/>
          <w:iCs w:val="false"/>
          <w:caps w:val="false"/>
          <w:smallCaps w:val="false"/>
          <w:strike w:val="false"/>
          <w:dstrike w:val="false"/>
          <w:outline w:val="false"/>
          <w:shadow w:val="false"/>
          <w:color w:val="000000"/>
          <w:spacing w:val="0"/>
          <w:kern w:val="0"/>
          <w:sz w:val="24"/>
          <w:szCs w:val="24"/>
          <w:u w:val="none"/>
          <w:em w:val="none"/>
          <w:lang w:val="ru-RU" w:eastAsia="ru-RU" w:bidi="ar-SA"/>
        </w:rPr>
      </w:pPr>
      <w:r>
        <w:rPr/>
      </w:r>
    </w:p>
    <w:sectPr>
      <w:type w:val="nextPage"/>
      <w:pgSz w:w="11906" w:h="16838"/>
      <w:pgMar w:left="1418" w:right="707" w:header="0" w:top="993"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PT Astra Serif">
    <w:charset w:val="01"/>
    <w:family w:val="roman"/>
    <w:pitch w:val="default"/>
  </w:font>
  <w:font w:name="Liberation Sans">
    <w:altName w:val="Arial"/>
    <w:charset w:val="01"/>
    <w:family w:val="roman"/>
    <w:pitch w:val="default"/>
  </w:font>
  <w:font w:name="Times New Roman CYR">
    <w:charset w:val="01"/>
    <w:family w:val="roman"/>
    <w:pitch w:val="default"/>
  </w:font>
  <w:font w:name="Arial">
    <w:charset w:val="01"/>
    <w:family w:val="roman"/>
    <w:pitch w:val="default"/>
  </w:font>
  <w:font w:name="Liberation Serif">
    <w:altName w:val="Times New Roman"/>
    <w:charset w:val="01"/>
    <w:family w:val="roman"/>
    <w:pitch w:val="default"/>
  </w:font>
</w:fonts>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41efa"/>
    <w:pPr>
      <w:widowControl/>
      <w:suppressAutoHyphens w:val="true"/>
      <w:bidi w:val="0"/>
      <w:spacing w:before="0" w:after="0"/>
      <w:jc w:val="left"/>
    </w:pPr>
    <w:rPr>
      <w:rFonts w:ascii="Times New Roman" w:hAnsi="Times New Roman" w:eastAsia="" w:cs="" w:cstheme="minorBidi" w:eastAsiaTheme="minorEastAsia"/>
      <w:color w:val="auto"/>
      <w:kern w:val="0"/>
      <w:sz w:val="28"/>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f41efa"/>
    <w:rPr>
      <w:rFonts w:ascii="Tahoma" w:hAnsi="Tahoma" w:cs="Tahoma"/>
      <w:sz w:val="16"/>
      <w:szCs w:val="16"/>
    </w:rPr>
  </w:style>
  <w:style w:type="character" w:styleId="Style15" w:customStyle="1">
    <w:name w:val="Верхний колонтитул Знак"/>
    <w:basedOn w:val="DefaultParagraphFont"/>
    <w:link w:val="a9"/>
    <w:uiPriority w:val="99"/>
    <w:qFormat/>
    <w:rsid w:val="00893d93"/>
    <w:rPr>
      <w:rFonts w:ascii="Times New Roman" w:hAnsi="Times New Roman"/>
      <w:sz w:val="28"/>
    </w:rPr>
  </w:style>
  <w:style w:type="character" w:styleId="Style16" w:customStyle="1">
    <w:name w:val="Нижний колонтитул Знак"/>
    <w:basedOn w:val="DefaultParagraphFont"/>
    <w:link w:val="ab"/>
    <w:uiPriority w:val="99"/>
    <w:qFormat/>
    <w:rsid w:val="00893d93"/>
    <w:rPr>
      <w:rFonts w:ascii="Times New Roman" w:hAnsi="Times New Roman"/>
      <w:sz w:val="28"/>
    </w:rPr>
  </w:style>
  <w:style w:type="character" w:styleId="PlaceholderText">
    <w:name w:val="Placeholder Text"/>
    <w:basedOn w:val="DefaultParagraphFont"/>
    <w:uiPriority w:val="99"/>
    <w:semiHidden/>
    <w:qFormat/>
    <w:rsid w:val="000b1ed1"/>
    <w:rPr>
      <w:color w:val="808080"/>
    </w:rPr>
  </w:style>
  <w:style w:type="character" w:styleId="Style17" w:customStyle="1">
    <w:name w:val="Интернет-ссылка"/>
    <w:basedOn w:val="DefaultParagraphFont"/>
    <w:uiPriority w:val="99"/>
    <w:unhideWhenUsed/>
    <w:rsid w:val="004b2a06"/>
    <w:rPr>
      <w:color w:val="0000FF" w:themeColor="hyperlink"/>
      <w:u w:val="single"/>
    </w:rPr>
  </w:style>
  <w:style w:type="character" w:styleId="DefaultParagraphFontPHPDOCX" w:customStyle="1">
    <w:name w:val="Default Paragraph Font PHPDOCX"/>
    <w:uiPriority w:val="1"/>
    <w:semiHidden/>
    <w:unhideWhenUsed/>
    <w:qFormat/>
    <w:rsid w:val="008632f2"/>
    <w:rPr/>
  </w:style>
  <w:style w:type="character" w:styleId="TitleCarPHPDOCX" w:customStyle="1">
    <w:name w:val="Title Car PHPDOCX"/>
    <w:basedOn w:val="DefaultParagraphFontPHPDOCX"/>
    <w:link w:val="TitlePHPDOCX"/>
    <w:uiPriority w:val="10"/>
    <w:qFormat/>
    <w:rsid w:val="00df064e"/>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ubtitleCarPHPDOCX" w:customStyle="1">
    <w:name w:val="Subtitle Car PHPDOCX"/>
    <w:basedOn w:val="DefaultParagraphFontPHPDOCX"/>
    <w:link w:val="SubtitlePHPDOCX"/>
    <w:uiPriority w:val="11"/>
    <w:qFormat/>
    <w:rsid w:val="00df064e"/>
    <w:rPr>
      <w:rFonts w:ascii="Cambria" w:hAnsi="Cambria" w:eastAsia="" w:cs="" w:asciiTheme="majorHAnsi" w:cstheme="majorBidi" w:eastAsiaTheme="majorEastAsia" w:hAnsiTheme="majorHAnsi"/>
      <w:i/>
      <w:iCs/>
      <w:color w:val="4F81BD" w:themeColor="accent1"/>
      <w:spacing w:val="15"/>
      <w:sz w:val="24"/>
      <w:szCs w:val="24"/>
    </w:rPr>
  </w:style>
  <w:style w:type="character" w:styleId="AnnotationreferencePHPDOCX" w:customStyle="1">
    <w:name w:val="annotation reference PHPDOCX"/>
    <w:basedOn w:val="DefaultParagraphFontPHPDOCX"/>
    <w:uiPriority w:val="99"/>
    <w:semiHidden/>
    <w:unhideWhenUsed/>
    <w:qFormat/>
    <w:rsid w:val="00e139ea"/>
    <w:rPr>
      <w:sz w:val="16"/>
      <w:szCs w:val="16"/>
    </w:rPr>
  </w:style>
  <w:style w:type="character" w:styleId="CommentTextCharPHPDOCX" w:customStyle="1">
    <w:name w:val="Comment Text Char PHPDOCX"/>
    <w:basedOn w:val="DefaultParagraphFontPHPDOCX"/>
    <w:link w:val="annotationtextPHPDOCX"/>
    <w:uiPriority w:val="99"/>
    <w:semiHidden/>
    <w:qFormat/>
    <w:rsid w:val="00e139ea"/>
    <w:rPr>
      <w:sz w:val="20"/>
      <w:szCs w:val="20"/>
    </w:rPr>
  </w:style>
  <w:style w:type="character" w:styleId="CommentSubjectCharPHPDOCX" w:customStyle="1">
    <w:name w:val="Comment Subject Char PHPDOCX"/>
    <w:basedOn w:val="CommentTextCharPHPDOCX"/>
    <w:link w:val="annotationsubjectPHPDOCX"/>
    <w:uiPriority w:val="99"/>
    <w:semiHidden/>
    <w:qFormat/>
    <w:rsid w:val="00e139ea"/>
    <w:rPr>
      <w:b/>
      <w:bCs/>
      <w:sz w:val="20"/>
      <w:szCs w:val="20"/>
    </w:rPr>
  </w:style>
  <w:style w:type="character" w:styleId="BalloonTextCharPHPDOCX" w:customStyle="1">
    <w:name w:val="Balloon Text Char PHPDOCX"/>
    <w:basedOn w:val="DefaultParagraphFontPHPDOCX"/>
    <w:link w:val="BalloonTextPHPDOCX"/>
    <w:uiPriority w:val="99"/>
    <w:semiHidden/>
    <w:qFormat/>
    <w:rsid w:val="00e139ea"/>
    <w:rPr>
      <w:rFonts w:ascii="Tahoma" w:hAnsi="Tahoma" w:cs="Tahoma"/>
      <w:sz w:val="16"/>
      <w:szCs w:val="16"/>
    </w:rPr>
  </w:style>
  <w:style w:type="character" w:styleId="FootnoteTextCarPHPDOCX" w:customStyle="1">
    <w:name w:val="footnote Text Car PHPDOCX"/>
    <w:basedOn w:val="DefaultParagraphFontPHPDOCX"/>
    <w:link w:val="footnoteTextPHPDOCX"/>
    <w:uiPriority w:val="99"/>
    <w:semiHidden/>
    <w:qFormat/>
    <w:rsid w:val="006e0fda"/>
    <w:rPr>
      <w:sz w:val="20"/>
      <w:szCs w:val="20"/>
    </w:rPr>
  </w:style>
  <w:style w:type="character" w:styleId="FootnoteReferencePHPDOCX" w:customStyle="1">
    <w:name w:val="footnote Reference PHPDOCX"/>
    <w:basedOn w:val="DefaultParagraphFontPHPDOCX"/>
    <w:uiPriority w:val="99"/>
    <w:semiHidden/>
    <w:unhideWhenUsed/>
    <w:qFormat/>
    <w:rsid w:val="006e0fda"/>
    <w:rPr>
      <w:vertAlign w:val="superscript"/>
    </w:rPr>
  </w:style>
  <w:style w:type="character" w:styleId="EndnoteTextCarPHPDOCX" w:customStyle="1">
    <w:name w:val="endnote Text Car PHPDOCX"/>
    <w:basedOn w:val="DefaultParagraphFontPHPDOCX"/>
    <w:link w:val="endnoteTextPHPDOCX"/>
    <w:uiPriority w:val="99"/>
    <w:semiHidden/>
    <w:qFormat/>
    <w:rsid w:val="006e0fda"/>
    <w:rPr>
      <w:sz w:val="20"/>
      <w:szCs w:val="20"/>
    </w:rPr>
  </w:style>
  <w:style w:type="character" w:styleId="EndnoteReferencePHPDOCX" w:customStyle="1">
    <w:name w:val="endnote Reference PHPDOCX"/>
    <w:basedOn w:val="DefaultParagraphFontPHPDOCX"/>
    <w:uiPriority w:val="99"/>
    <w:semiHidden/>
    <w:unhideWhenUsed/>
    <w:qFormat/>
    <w:rsid w:val="006e0fda"/>
    <w:rPr>
      <w:vertAlign w:val="superscript"/>
    </w:rPr>
  </w:style>
  <w:style w:type="character" w:styleId="Style18" w:customStyle="1">
    <w:name w:val="Схема документа Знак"/>
    <w:basedOn w:val="DefaultParagraphFont"/>
    <w:link w:val="af"/>
    <w:uiPriority w:val="99"/>
    <w:semiHidden/>
    <w:qFormat/>
    <w:rsid w:val="008a4e71"/>
    <w:rPr>
      <w:rFonts w:ascii="Tahoma" w:hAnsi="Tahoma" w:cs="Tahoma"/>
      <w:sz w:val="16"/>
      <w:szCs w:val="16"/>
    </w:rPr>
  </w:style>
  <w:style w:type="character" w:styleId="Style19" w:customStyle="1">
    <w:name w:val="Гипертекстовая ссылка"/>
    <w:basedOn w:val="DefaultParagraphFont"/>
    <w:uiPriority w:val="99"/>
    <w:qFormat/>
    <w:rsid w:val="006f1ea3"/>
    <w:rPr>
      <w:color w:val="106BBE"/>
    </w:rPr>
  </w:style>
  <w:style w:type="character" w:styleId="Style20" w:customStyle="1">
    <w:name w:val="Основной текст с отступом Знак"/>
    <w:basedOn w:val="DefaultParagraphFont"/>
    <w:link w:val="af4"/>
    <w:uiPriority w:val="99"/>
    <w:semiHidden/>
    <w:qFormat/>
    <w:rsid w:val="00c57ce4"/>
    <w:rPr>
      <w:rFonts w:ascii="Times New Roman" w:hAnsi="Times New Roman"/>
      <w:sz w:val="28"/>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sz w:val="28"/>
      <w:szCs w:val="28"/>
    </w:rPr>
  </w:style>
  <w:style w:type="paragraph" w:styleId="Style22">
    <w:name w:val="Body Text"/>
    <w:basedOn w:val="Normal"/>
    <w:rsid w:val="00c86a98"/>
    <w:pPr>
      <w:spacing w:lineRule="auto" w:line="276" w:before="0" w:after="140"/>
    </w:pPr>
    <w:rPr/>
  </w:style>
  <w:style w:type="paragraph" w:styleId="Style23">
    <w:name w:val="List"/>
    <w:basedOn w:val="Style22"/>
    <w:rsid w:val="00c86a98"/>
    <w:pPr/>
    <w:rPr>
      <w:rFonts w:cs="Arial"/>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1" w:customStyle="1">
    <w:name w:val="Заголовок1"/>
    <w:basedOn w:val="Normal"/>
    <w:next w:val="Style22"/>
    <w:qFormat/>
    <w:rsid w:val="00c86a98"/>
    <w:pPr>
      <w:keepNext w:val="true"/>
      <w:spacing w:before="240" w:after="120"/>
    </w:pPr>
    <w:rPr>
      <w:rFonts w:ascii="Liberation Sans" w:hAnsi="Liberation Sans" w:eastAsia="Microsoft YaHei" w:cs="Arial"/>
      <w:szCs w:val="28"/>
    </w:rPr>
  </w:style>
  <w:style w:type="paragraph" w:styleId="Caption">
    <w:name w:val="caption"/>
    <w:basedOn w:val="Normal"/>
    <w:qFormat/>
    <w:rsid w:val="00c86a98"/>
    <w:pPr>
      <w:suppressLineNumbers/>
      <w:spacing w:before="120" w:after="120"/>
    </w:pPr>
    <w:rPr>
      <w:rFonts w:cs="Arial"/>
      <w:i/>
      <w:iCs/>
      <w:sz w:val="24"/>
      <w:szCs w:val="24"/>
    </w:rPr>
  </w:style>
  <w:style w:type="paragraph" w:styleId="11" w:customStyle="1">
    <w:name w:val="Указатель1"/>
    <w:basedOn w:val="Normal"/>
    <w:qFormat/>
    <w:rsid w:val="00c86a98"/>
    <w:pPr>
      <w:suppressLineNumbers/>
    </w:pPr>
    <w:rPr>
      <w:rFonts w:cs="Arial"/>
    </w:rPr>
  </w:style>
  <w:style w:type="paragraph" w:styleId="BalloonText">
    <w:name w:val="Balloon Text"/>
    <w:basedOn w:val="Normal"/>
    <w:uiPriority w:val="99"/>
    <w:semiHidden/>
    <w:unhideWhenUsed/>
    <w:qFormat/>
    <w:rsid w:val="00f41efa"/>
    <w:pPr/>
    <w:rPr>
      <w:rFonts w:ascii="Tahoma" w:hAnsi="Tahoma" w:cs="Tahoma"/>
      <w:sz w:val="16"/>
      <w:szCs w:val="16"/>
    </w:rPr>
  </w:style>
  <w:style w:type="paragraph" w:styleId="Style26">
    <w:name w:val="Верхний и нижний колонтитулы"/>
    <w:basedOn w:val="Normal"/>
    <w:qFormat/>
    <w:pPr/>
    <w:rPr/>
  </w:style>
  <w:style w:type="paragraph" w:styleId="Style27">
    <w:name w:val="Header"/>
    <w:basedOn w:val="Normal"/>
    <w:link w:val="aa"/>
    <w:uiPriority w:val="99"/>
    <w:unhideWhenUsed/>
    <w:rsid w:val="00893d93"/>
    <w:pPr>
      <w:tabs>
        <w:tab w:val="clear" w:pos="708"/>
        <w:tab w:val="center" w:pos="4677" w:leader="none"/>
        <w:tab w:val="right" w:pos="9355" w:leader="none"/>
      </w:tabs>
    </w:pPr>
    <w:rPr/>
  </w:style>
  <w:style w:type="paragraph" w:styleId="Style28">
    <w:name w:val="Footer"/>
    <w:basedOn w:val="Normal"/>
    <w:link w:val="ac"/>
    <w:uiPriority w:val="99"/>
    <w:unhideWhenUsed/>
    <w:rsid w:val="00893d93"/>
    <w:pPr>
      <w:tabs>
        <w:tab w:val="clear" w:pos="708"/>
        <w:tab w:val="center" w:pos="4677" w:leader="none"/>
        <w:tab w:val="right" w:pos="9355" w:leader="none"/>
      </w:tabs>
    </w:pPr>
    <w:rPr/>
  </w:style>
  <w:style w:type="paragraph" w:styleId="ListParagraphPHPDOCX" w:customStyle="1">
    <w:name w:val="List Paragraph PHPDOCX"/>
    <w:uiPriority w:val="34"/>
    <w:qFormat/>
    <w:rsid w:val="00df064e"/>
    <w:pPr>
      <w:widowControl/>
      <w:suppressAutoHyphens w:val="true"/>
      <w:bidi w:val="0"/>
      <w:spacing w:before="0" w:after="0"/>
      <w:ind w:left="720" w:hanging="0"/>
      <w:contextualSpacing/>
      <w:jc w:val="left"/>
    </w:pPr>
    <w:rPr>
      <w:rFonts w:ascii="Calibri" w:hAnsi="Calibri" w:eastAsia="" w:cs="" w:asciiTheme="minorHAnsi" w:cstheme="minorBidi" w:eastAsiaTheme="minorEastAsia" w:hAnsiTheme="minorHAnsi"/>
      <w:color w:val="auto"/>
      <w:kern w:val="0"/>
      <w:sz w:val="28"/>
      <w:szCs w:val="22"/>
      <w:lang w:val="ru-RU" w:eastAsia="ru-RU" w:bidi="ar-SA"/>
    </w:rPr>
  </w:style>
  <w:style w:type="paragraph" w:styleId="TitlePHPDOCX" w:customStyle="1">
    <w:name w:val="Title PHPDOCX"/>
    <w:link w:val="TitleCarPHPDOCX"/>
    <w:uiPriority w:val="10"/>
    <w:qFormat/>
    <w:rsid w:val="00df064e"/>
    <w:pPr>
      <w:widowControl/>
      <w:pBdr>
        <w:bottom w:val="single" w:sz="8" w:space="4" w:color="4F81BD"/>
      </w:pBdr>
      <w:suppressAutoHyphens w:val="true"/>
      <w:bidi w:val="0"/>
      <w:spacing w:before="0" w:after="300"/>
      <w:contextualSpacing/>
      <w:jc w:val="left"/>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bidi="ar-SA"/>
    </w:rPr>
  </w:style>
  <w:style w:type="paragraph" w:styleId="SubtitlePHPDOCX" w:customStyle="1">
    <w:name w:val="Subtitle PHPDOCX"/>
    <w:link w:val="SubtitleCarPHPDOCX"/>
    <w:uiPriority w:val="11"/>
    <w:qFormat/>
    <w:rsid w:val="00df064e"/>
    <w:pPr>
      <w:widowControl/>
      <w:suppressAutoHyphens w:val="true"/>
      <w:bidi w:val="0"/>
      <w:spacing w:before="0" w:after="0"/>
      <w:jc w:val="left"/>
    </w:pPr>
    <w:rPr>
      <w:rFonts w:ascii="Cambria" w:hAnsi="Cambria" w:eastAsia="" w:cs="" w:asciiTheme="majorHAnsi" w:cstheme="majorBidi" w:eastAsiaTheme="majorEastAsia" w:hAnsiTheme="majorHAnsi"/>
      <w:i/>
      <w:iCs/>
      <w:color w:val="4F81BD" w:themeColor="accent1"/>
      <w:spacing w:val="15"/>
      <w:kern w:val="0"/>
      <w:sz w:val="24"/>
      <w:szCs w:val="24"/>
      <w:lang w:val="ru-RU" w:eastAsia="ru-RU" w:bidi="ar-SA"/>
    </w:rPr>
  </w:style>
  <w:style w:type="paragraph" w:styleId="AnnotationtextPHPDOCX" w:customStyle="1">
    <w:name w:val="annotation text PHPDOCX"/>
    <w:link w:val="CommentTextCharPHPDOCX"/>
    <w:uiPriority w:val="99"/>
    <w:semiHidden/>
    <w:unhideWhenUsed/>
    <w:qFormat/>
    <w:rsid w:val="00e139ea"/>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8"/>
      <w:szCs w:val="20"/>
      <w:lang w:val="ru-RU" w:eastAsia="ru-RU" w:bidi="ar-SA"/>
    </w:rPr>
  </w:style>
  <w:style w:type="paragraph" w:styleId="AnnotationsubjectPHPDOCX" w:customStyle="1">
    <w:name w:val="annotation subject PHPDOCX"/>
    <w:basedOn w:val="AnnotationtextPHPDOCX"/>
    <w:next w:val="AnnotationtextPHPDOCX"/>
    <w:link w:val="CommentSubjectCharPHPDOCX"/>
    <w:uiPriority w:val="99"/>
    <w:semiHidden/>
    <w:unhideWhenUsed/>
    <w:qFormat/>
    <w:rsid w:val="00e139ea"/>
    <w:pPr/>
    <w:rPr>
      <w:b/>
      <w:bCs/>
    </w:rPr>
  </w:style>
  <w:style w:type="paragraph" w:styleId="BalloonTextPHPDOCX" w:customStyle="1">
    <w:name w:val="Balloon Text PHPDOCX"/>
    <w:link w:val="BalloonTextCharPHPDOCX"/>
    <w:uiPriority w:val="99"/>
    <w:semiHidden/>
    <w:unhideWhenUsed/>
    <w:qFormat/>
    <w:rsid w:val="00e139ea"/>
    <w:pPr>
      <w:widowControl/>
      <w:suppressAutoHyphens w:val="true"/>
      <w:bidi w:val="0"/>
      <w:spacing w:before="0" w:after="0"/>
      <w:jc w:val="left"/>
    </w:pPr>
    <w:rPr>
      <w:rFonts w:ascii="Tahoma" w:hAnsi="Tahoma" w:eastAsia="" w:cs="Tahoma" w:eastAsiaTheme="minorEastAsia"/>
      <w:color w:val="auto"/>
      <w:kern w:val="0"/>
      <w:sz w:val="16"/>
      <w:szCs w:val="16"/>
      <w:lang w:val="ru-RU" w:eastAsia="ru-RU" w:bidi="ar-SA"/>
    </w:rPr>
  </w:style>
  <w:style w:type="paragraph" w:styleId="FootnoteTextPHPDOCX" w:customStyle="1">
    <w:name w:val="footnote Text PHPDOCX"/>
    <w:link w:val="footnoteTextCarPHPDOCX"/>
    <w:uiPriority w:val="99"/>
    <w:semiHidden/>
    <w:unhideWhenUsed/>
    <w:qFormat/>
    <w:rsid w:val="006e0fda"/>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8"/>
      <w:szCs w:val="20"/>
      <w:lang w:val="ru-RU" w:eastAsia="ru-RU" w:bidi="ar-SA"/>
    </w:rPr>
  </w:style>
  <w:style w:type="paragraph" w:styleId="EndnoteTextPHPDOCX" w:customStyle="1">
    <w:name w:val="endnote Text PHPDOCX"/>
    <w:link w:val="endnoteTextCarPHPDOCX"/>
    <w:uiPriority w:val="99"/>
    <w:semiHidden/>
    <w:unhideWhenUsed/>
    <w:qFormat/>
    <w:rsid w:val="006e0fda"/>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8"/>
      <w:szCs w:val="20"/>
      <w:lang w:val="ru-RU" w:eastAsia="ru-RU" w:bidi="ar-SA"/>
    </w:rPr>
  </w:style>
  <w:style w:type="paragraph" w:styleId="DocumentMap">
    <w:name w:val="Document Map"/>
    <w:basedOn w:val="Normal"/>
    <w:link w:val="af0"/>
    <w:uiPriority w:val="99"/>
    <w:semiHidden/>
    <w:unhideWhenUsed/>
    <w:qFormat/>
    <w:rsid w:val="008a4e71"/>
    <w:pPr/>
    <w:rPr>
      <w:rFonts w:ascii="Tahoma" w:hAnsi="Tahoma" w:cs="Tahoma"/>
      <w:sz w:val="16"/>
      <w:szCs w:val="16"/>
    </w:rPr>
  </w:style>
  <w:style w:type="paragraph" w:styleId="Style29" w:customStyle="1">
    <w:name w:val="Комментарий"/>
    <w:basedOn w:val="Normal"/>
    <w:next w:val="Normal"/>
    <w:uiPriority w:val="99"/>
    <w:qFormat/>
    <w:rsid w:val="006f1ea3"/>
    <w:pPr>
      <w:widowControl w:val="false"/>
      <w:spacing w:before="75" w:after="0"/>
      <w:ind w:left="170" w:hanging="0"/>
      <w:jc w:val="both"/>
    </w:pPr>
    <w:rPr>
      <w:rFonts w:ascii="Times New Roman CYR" w:hAnsi="Times New Roman CYR" w:cs="Times New Roman CYR"/>
      <w:color w:val="353842"/>
      <w:sz w:val="24"/>
      <w:szCs w:val="24"/>
    </w:rPr>
  </w:style>
  <w:style w:type="paragraph" w:styleId="Style30" w:customStyle="1">
    <w:name w:val="Информация о версии"/>
    <w:basedOn w:val="Style29"/>
    <w:next w:val="Normal"/>
    <w:uiPriority w:val="99"/>
    <w:qFormat/>
    <w:rsid w:val="006f1ea3"/>
    <w:pPr/>
    <w:rPr>
      <w:i/>
      <w:iCs/>
    </w:rPr>
  </w:style>
  <w:style w:type="paragraph" w:styleId="Style31">
    <w:name w:val="Body Text Indent"/>
    <w:basedOn w:val="Normal"/>
    <w:link w:val="af5"/>
    <w:uiPriority w:val="99"/>
    <w:semiHidden/>
    <w:unhideWhenUsed/>
    <w:rsid w:val="00c57ce4"/>
    <w:pPr>
      <w:spacing w:before="0" w:after="120"/>
      <w:ind w:left="283" w:hanging="0"/>
    </w:pPr>
    <w:rPr/>
  </w:style>
  <w:style w:type="paragraph" w:styleId="ConsPlusTitle" w:customStyle="1">
    <w:name w:val="ConsPlusTitle"/>
    <w:uiPriority w:val="99"/>
    <w:qFormat/>
    <w:rsid w:val="00c57ce4"/>
    <w:pPr>
      <w:widowControl w:val="false"/>
      <w:suppressAutoHyphens w:val="true"/>
      <w:bidi w:val="0"/>
      <w:spacing w:before="0" w:after="0"/>
      <w:jc w:val="left"/>
    </w:pPr>
    <w:rPr>
      <w:rFonts w:ascii="Arial" w:hAnsi="Arial" w:eastAsia="Times New Roman" w:cs="Arial"/>
      <w:b/>
      <w:bCs/>
      <w:color w:val="auto"/>
      <w:kern w:val="0"/>
      <w:sz w:val="16"/>
      <w:szCs w:val="16"/>
      <w:lang w:val="ru-RU" w:eastAsia="ru-RU" w:bidi="ar-SA"/>
    </w:rPr>
  </w:style>
  <w:style w:type="paragraph" w:styleId="Style32">
    <w:name w:val="Содержимое таблицы"/>
    <w:basedOn w:val="Normal"/>
    <w:qFormat/>
    <w:pPr>
      <w:suppressLineNumbers/>
    </w:pPr>
    <w:rPr/>
  </w:style>
  <w:style w:type="paragraph" w:styleId="Style33">
    <w:name w:val="Заголовок таблицы"/>
    <w:basedOn w:val="Style3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39"/>
    <w:rsid w:val="00ea1e66"/>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8632f2"/>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glossaryDocument" Target="glossary/document.xml"/><Relationship Id="rId6"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26BEF06D-749D-4262-8ECE-F70F2666E11E}"/>
      </w:docPartPr>
      <w:docPartBody>
        <w:p w:rsidR="00E401B5" w:rsidRDefault="00437514">
          <w:r w:rsidRPr="00F370EE">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37514"/>
    <w:rsid w:val="00026714"/>
    <w:rsid w:val="000A36CF"/>
    <w:rsid w:val="00290D8E"/>
    <w:rsid w:val="002972D7"/>
    <w:rsid w:val="002B176C"/>
    <w:rsid w:val="00340AC6"/>
    <w:rsid w:val="003A51B8"/>
    <w:rsid w:val="004119C0"/>
    <w:rsid w:val="00434FBB"/>
    <w:rsid w:val="00437514"/>
    <w:rsid w:val="00572B14"/>
    <w:rsid w:val="006321C7"/>
    <w:rsid w:val="00692736"/>
    <w:rsid w:val="007E6ECE"/>
    <w:rsid w:val="00861BA8"/>
    <w:rsid w:val="008E2B43"/>
    <w:rsid w:val="009378D7"/>
    <w:rsid w:val="00B156B6"/>
    <w:rsid w:val="00BE3A69"/>
    <w:rsid w:val="00C1181A"/>
    <w:rsid w:val="00CB2F7D"/>
    <w:rsid w:val="00DB1FC1"/>
    <w:rsid w:val="00E401B5"/>
    <w:rsid w:val="00E508AE"/>
    <w:rsid w:val="00EA03C0"/>
    <w:rsid w:val="00ED1EE3"/>
    <w:rsid w:val="00F21790"/>
    <w:rsid w:val="00F27B40"/>
    <w:rsid w:val="00F6505F"/>
    <w:rsid w:val="00FC7564"/>
    <w:rsid w:val="00FC7A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F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751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D48E-1D0D-43AE-936B-492EF849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Application>LibreOffice/6.4.4.2$Linux_X86_64 LibreOffice_project/40$Build-2</Application>
  <Pages>4</Pages>
  <Words>1230</Words>
  <Characters>8718</Characters>
  <CharactersWithSpaces>9903</CharactersWithSpaces>
  <Paragraphs>50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2021-02-09T11:27:00Z</dcterms:created>
  <dc:creator>Microsoft Office User</dc:creator>
  <dc:description/>
  <dc:language>ru-RU</dc:language>
  <cp:lastModifiedBy/>
  <cp:lastPrinted>2020-08-24T14:21:00Z</cp:lastPrinted>
  <dcterms:modified xsi:type="dcterms:W3CDTF">2023-05-29T11:42:25Z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